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3E21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NAZIV PRORAČUNSKOG KORISNIKA: SVEUČILIŠTE U SPLITU - FAKULTET GRAĐEVINARSTVA, ARHITEKTURE I GEODEZIJE</w:t>
      </w:r>
    </w:p>
    <w:p w14:paraId="605253B3" w14:textId="6B72AECB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ADRESA: Ulica Matice hrvatske 15</w:t>
      </w:r>
      <w:r w:rsidR="00764862"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, 21000 Split</w:t>
      </w:r>
    </w:p>
    <w:p w14:paraId="5161E074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OIB: 83615500218</w:t>
      </w:r>
    </w:p>
    <w:p w14:paraId="32ECA798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RKP: 2348</w:t>
      </w:r>
    </w:p>
    <w:p w14:paraId="3EA855D2" w14:textId="77777777" w:rsidR="001C339B" w:rsidRPr="00406D80" w:rsidRDefault="001C339B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B86F56C" w14:textId="7A6E743D" w:rsidR="002D444E" w:rsidRPr="00406D80" w:rsidRDefault="001C339B" w:rsidP="001C3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OBRAZLOŽENJE POSEBNOG DIJELA FINANCIJSKOG PLANA</w:t>
      </w:r>
    </w:p>
    <w:p w14:paraId="4E8DAA91" w14:textId="77777777" w:rsidR="00151506" w:rsidRPr="00406D80" w:rsidRDefault="0015150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CF2C8E" w14:textId="77777777" w:rsidR="00EF05CF" w:rsidRPr="00406D80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406D80">
        <w:rPr>
          <w:b/>
          <w:color w:val="000000" w:themeColor="text1"/>
          <w:sz w:val="28"/>
        </w:rPr>
        <w:t>Sažetak djelokruga rada proračunskog korisnika</w:t>
      </w:r>
    </w:p>
    <w:p w14:paraId="7AEC66E5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FF0000"/>
          <w:sz w:val="24"/>
          <w:szCs w:val="24"/>
          <w:lang w:val="hr-HR"/>
        </w:rPr>
      </w:pPr>
    </w:p>
    <w:p w14:paraId="0AE2D695" w14:textId="77777777" w:rsidR="00EF2270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>Nastavna, znanstveno-istraživačka i stručna djelatnost od začetaka Fakulteta građevinarstva, arhitekture i geodezije (FGAG) bila je jedan od osnovnih pokretača njegovog razvoja. Dosadašnje reference u navedenim djelatnostima koje su ostvarene u vremenskom periodu od preko pet desetljeća svrstavaju fakultet među vodeće fakultete iz područja tehničkih znanosti u Hrvatskoj i regiji. U sklopu svojih studijskih programa FGAG omogućuje obrazovanje građevinskih inženjera na prijediplomskoj razini i u nekoliko građevinskih usmjerenja na razini diplomskog studija: opće (uključuje prometne, geotehničke i organizacijske teme), hidro</w:t>
      </w:r>
      <w:r w:rsidRPr="00CD4F2C">
        <w:rPr>
          <w:rFonts w:ascii="Times New Roman" w:hAnsi="Times New Roman" w:cs="Times New Roman"/>
          <w:sz w:val="24"/>
          <w:szCs w:val="24"/>
        </w:rPr>
        <w:softHyphen/>
        <w:t xml:space="preserve">tehničko i konstruktersko. Također, fakultet organizira poslijediplomski doktorski studij u svim temeljnim građevinskim i tehničkim specijalnostima, odnosno granama. </w:t>
      </w:r>
    </w:p>
    <w:p w14:paraId="5A1C04AA" w14:textId="77777777" w:rsidR="00EF2270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 xml:space="preserve">Pored studija građevinarstva, FGAG omogućuje obrazovanje inženjera arhitekture i urbanizma na razini prijediplomskog i diplomskog studija. Studij geodezije i geoinformatike trenutno postoji samo na prijediplomskoj razini. Današnji graditeljski trendovi su takvi da se u Splitu, kao mediteranskom i priobalnom gradu, posebno stavlja naglasak na građenje u priobalju i kršu. Postizanje održivog razvoja u obalnim područjima zahtijeva velike financijske, organizacijske i intelektualne napore u čemu građevinarstvo, arhitektura, urbanizam i srodna polja imaju jednu od ključnih uloga koja postaje još učinkovitija kada se nađe u interakciji s drugim znanjima i vještinama, područjima i poljima. Zbog toga trenutno prisutne znanstveno-istraživačke teme na FGAG-u uključuju i niz drugih područja znanosti predstavljajući tako potrebu za proširenjem rada organizacije na nova područja znanosti s naglaskom na tematiku unaprjeđenja upravljanja izgrađenim okolišem, prirodnim resursima i zaštitom okoliša, na prilagodbu klimatskim promjenama te održivo graditeljstvo uopće. </w:t>
      </w:r>
    </w:p>
    <w:p w14:paraId="149223A5" w14:textId="3B4ED3B1" w:rsidR="00CD4F2C" w:rsidRPr="00CD4F2C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>Na FGAG-u su, pored znanstveno-istraživačke djelatnosti i visokog obrazovanja, te cjeloživotnog učenja kroz program stručnog usavršavanja, prisutne stručne djelatnosti u vidu izrade studija, ekspertiza, revizija, idejnih projekata te projekata složenih i vrlo složenih građevina.</w:t>
      </w:r>
    </w:p>
    <w:p w14:paraId="2E582475" w14:textId="08BB51A7" w:rsidR="00CD4F2C" w:rsidRPr="00CD4F2C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>Vizija je Fakulteta građevinarstva, arhitekture i geodezije težiti profilu vodeće znanstveno</w:t>
      </w:r>
      <w:r w:rsidRPr="00CD4F2C">
        <w:rPr>
          <w:rFonts w:ascii="Times New Roman" w:hAnsi="Times New Roman" w:cs="Times New Roman"/>
          <w:sz w:val="24"/>
          <w:szCs w:val="24"/>
        </w:rPr>
        <w:softHyphen/>
        <w:t>obra</w:t>
      </w:r>
      <w:r w:rsidRPr="00CD4F2C">
        <w:rPr>
          <w:rFonts w:ascii="Times New Roman" w:hAnsi="Times New Roman" w:cs="Times New Roman"/>
          <w:sz w:val="24"/>
          <w:szCs w:val="24"/>
        </w:rPr>
        <w:softHyphen/>
        <w:t xml:space="preserve">zovne institucije koja ostvaruje značajan utjecaj na društvo i struku kroz inovativne pristupe i tehnologije u sektoru graditeljstva na regionalnoj razini. Naša vizija očituje se u sljedećim razvojnim elementima: 1. Kontinuirani razvoj studijskih programa: Vizija fakulteta uključuje stalni razvoj i unaprjeđenje studijskih programa kako bismo osigurali našim studentima stjecanje relevantnih znanja i vještina potrebnih za dinamično i promjenjivo okruženje </w:t>
      </w:r>
      <w:r w:rsidRPr="00CD4F2C">
        <w:rPr>
          <w:rFonts w:ascii="Times New Roman" w:hAnsi="Times New Roman" w:cs="Times New Roman"/>
          <w:sz w:val="24"/>
          <w:szCs w:val="24"/>
        </w:rPr>
        <w:lastRenderedPageBreak/>
        <w:t>građevinarstva, arhitekture, geodezije i geoinformatike. Nastojimo osigurati da naši programi odražavaju suvremene trendove i zahtjeve tržišta rada. 2. Kontinuirana promocija znanstvenih spoznaja: Fakultet želi biti prepoznat kao centar izvrsnosti u istraživanju i generiranju novih znanstvenih spoznaja u području građevinarstva, arhitekture, geodezije i geoinformatike. Potičemo znanstvenu kreativnost i podržavamo istraživače u njihovim nastojanjima da doprinesu razvoju novih tehnologija, praksi i održivih rješenja. 3. Suradnja s partnerima iz industrije i javnog sektora: Vjerujemo da je suradnja s industrijskim partnerima i javnim sektorom ključni element u povezivanju teorije s praksom. Kroz aktivno partnerstvo s vodećim organizacijama, tvrtkama i institucijama želimo omogućiti našim studentima praktično iskustvo i priliku za primjenu stečenih znanja u stvarnom svijetu. 6 4. Primjena Laboratorija FGAG: Fakultet se posvećuje razvoju i održavanju modernih laboratorija oprem</w:t>
      </w:r>
      <w:r w:rsidRPr="00CD4F2C">
        <w:rPr>
          <w:rFonts w:ascii="Times New Roman" w:hAnsi="Times New Roman" w:cs="Times New Roman"/>
          <w:sz w:val="24"/>
          <w:szCs w:val="24"/>
        </w:rPr>
        <w:softHyphen/>
        <w:t>ljenih najsuvremenijom znanstveno-istraživačkom opremom. Laboratorij FGAG omogućuje studentima i istraživačima da provode napredna istraživanja, testiranja i analize potičući inovacije i praktičnu primjenu znanja. Ostvarivanjem ove vizije Fakultet građevinarstva, arhitekture i geodezije teži biti prepoznat kao inovativna, relevantna i stručna institucija koja potiče napredak u graditeljskom sektoru te aktivno doprinosi društvu i zajednici kroz svoj rad i utjecaj.</w:t>
      </w:r>
    </w:p>
    <w:p w14:paraId="35A119FC" w14:textId="6D0D2E93" w:rsidR="00CD4F2C" w:rsidRPr="00CD4F2C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>Misija Fakulteta građevinarstva, arhitekture i geodezije podređena je osiguranju visoke kvalitete obra</w:t>
      </w:r>
      <w:r w:rsidRPr="00CD4F2C">
        <w:rPr>
          <w:rFonts w:ascii="Times New Roman" w:hAnsi="Times New Roman" w:cs="Times New Roman"/>
          <w:sz w:val="24"/>
          <w:szCs w:val="24"/>
        </w:rPr>
        <w:softHyphen/>
        <w:t>zovanja studenata svih studijskih programa, poticanju akademske i znanstvene izvrsnosti te promicanju znanosti i inovacija za potrebe unaprjeđenja građevinske struke. Misija fakulteta obuhvaća sljedeće temeljne aspekte: 1. Kvalitetno obrazovanje studenata: Osiguranje visokoškolskog obrazovanja baziranog na temeljnim, primijenjenim i interdisciplinarnim znanjima koji su prilagođeni suvremenim potrebama građevinske, arhitektonske i geodetske prakse. 2. Kritičko razmišljanje: Poticanje kritičkog razmišljanja, kreativnosti i profesionalnih vještina kako bismo naše studente uspješno pripremili za buduću karijeru i aktivno sudjelovanje u društvu. 3. Akademska načela: Njegujemo vrijednosti etike u akademskom društvu, integriteta i otvorenosti prema različitim perspektivama. Podupiremo slobodu izražavanja i kritičkog razmišljanja kako bismo stvorili poticajno okruženje za akademski rast i razvoj. 4. Znanstvena istraživanja: Poticanje istraživanja i razvoja u području građevinarstva, arhitekture, geodezije i geoinformatike. Suradnjom s drugim znanstveno-obrazovnim institucijama i partnerima iz industrije na kompetitivnim znanstveno-istraživačkim projektima doprinosimo širenju znanstvenih spoznaja i rješavanju ključnih izazova u društvu. 5. Promicanje znanosti i inovacija u građevinskom sektoru: Uz pomoć suradnje s partnerima iz industrije potičemo napredak i inovacije u graditeljskom sektoru. Naša je težnja osigurati vodeću poziciju u temeljnim i primijenjenim istraživanjima, u razvoju novih tehnologija, kao i praksi kako bismo kontinuirano poticali razvoj graditeljskih struka i njihovu održivost. 6. Suradnja sa zajednicom: Suradnja fakulteta s lokalnom i regionalnom zajednicom nudeći stručnu podršku, edukaciju i sudjelovanje u projektima koji doprinose razvoju županije i grada Splita. Naša je svrha doprinijeti održivom razvoju i poboljšanju životnih uvjeta u našem okruženju. Kroz ostvarivanje pojedinih elemenata misije te postupanje prema načelima ESG standarda, Hrvatskog kvalifikacijskog okvira i viših strateških dokumenata Fakultet građevinarstva, arhitekture i geodezije ima težnju postati centrom izvrsnosti u području visokog obrazovanja, znanstvenog istraživanja i promicanja graditeljske struke.</w:t>
      </w:r>
    </w:p>
    <w:p w14:paraId="7A067BA5" w14:textId="77777777" w:rsidR="00EF2270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lastRenderedPageBreak/>
        <w:t>Na fakultetu su, pored znanstveno-istraživačke djelatnosti i visokog obrazovanja te cjeloživotnog učenja organiziranog kroz program stručnog usavršavanja, prisutne i stručne djelatnosti u vidu izrade 7 studija, eksper</w:t>
      </w:r>
      <w:r w:rsidRPr="00CD4F2C">
        <w:rPr>
          <w:rFonts w:ascii="Times New Roman" w:hAnsi="Times New Roman" w:cs="Times New Roman"/>
          <w:sz w:val="24"/>
          <w:szCs w:val="24"/>
        </w:rPr>
        <w:softHyphen/>
        <w:t xml:space="preserve">tiza, revizija, idejnih projekata, projekata složenih građevina, stručnih i projektantskih nadzora, laboratorijskih i terenskih ispitivanja konstrukcija te stručnih savjetovanja. Znanstveni rad u uskoj je svezi sa stručnim radom što je rezultiralo ne samo relevantnošću znanstvenog djelovanja, već i projektiranjem te izgradnjom velikog broja značajnih građevinskih objekata i zahvata čime fakultet predstavlja instituciju koja je oslonac stručne i znanstvene izvrsnosti. U rujnu 2021. godine završen je kapitalni projekt izgradnje i opremanja novih laboratorijskih prostora (projekt ,,Implementacijom suvremene znanstveno-istraživačke infrastrukture na FGAG-u do pametne specijalizacije u zelenoj i energetski učinkovitoj gradnji KK.01.1.1.02.0027” vrijedan 11,2 milijuna eura – projekt INFRA) čime su svi prostorni i novorealizirani laboratorijski resursi postali prikladni za znanstveno istraživačku djelatnost i izvođenje studijskih programa fakulteta. Fakultet građevinarstva, arhitekture i geodezije ima visok kapacitet povezivanja sa zajednicom što je velikim dijelom ostvareno aktivnostima unutar brojnih realiziranih projekata. U sklopu Programa prekogranične suradnje INTERREG V-A Italija – Hrvatska 2014. – 2020. FGAG je kao partner sudjelovao u ukupno sedam projekata, dok je u sklopu Interreg Mediterranean EFRR bio partner u dva projekta. Angažman istraživača s FGAG-a u INTERREG projektima dobro je prepoznat. Istraživanja su diseminirana unutar akademske zajednice te medijski promovirana prema gospodarskim subjektima i društvu. Angažmanom istraživača FGAG-a na ovim projektima stvoren je okvir za suradnju i prijavu novih projekata. Prepoznat je potencijal FGAG-a za suradnju s javnim tijelima u izradi nove i poboljšanja postojeće regulative. </w:t>
      </w:r>
    </w:p>
    <w:p w14:paraId="17E415C0" w14:textId="77777777" w:rsidR="00EF2270" w:rsidRDefault="00CD4F2C" w:rsidP="00EF22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 xml:space="preserve">Također, FGAG je kao nositelj ili partner realizirao devet projekata sufinanciranih iz Europskog fonda za regionalni razvoj - Operativni program „Konkurentnost i kohezija 2014. - 2020.“ Kroz ove projekte FGAG je postao prepoznatljiv u promociji istraživanja te postao poželjan subjekt za stvaranje novih partnerstava u EU i RH. Realizacijom projekata stvoren je i okvir za značajno povećanje kapaciteta suradnje s lokalnom zajednicom. Rezultati ovih projekata diseminirani su dionicima lokalne samouprave. U sklopu projekata izrađena je patentna prijava koja predstavlja inovativni koncept za široki spektar dionika. Također, ostvarena je suradnja s četiri tvrtke s dugogodišnjim iskustvom u istraživanju: DIV, KONČAR EU, ADRIA WINCH I KLIMA OPREMA. Kroz projekte financirane iz Europskog socijalnog fonda ostvaren je doprinos u segmentu unaprjeđenja stručne prakse, ali je, također, potaknuta i brža integracija studenata na tržište rada te je unaprjeđena suradnja između gospodarskog i znanstvenog sektora. FGAG je radom na projektima unaprijedio suradnju s akademskom i poslovnom zajednicom na nacionalnom i internacionalnom nivou te je stvorena mreža za suradnju u svim područjima djelovanja istraživača fakulteta. </w:t>
      </w:r>
    </w:p>
    <w:p w14:paraId="0B411151" w14:textId="7FEBE604" w:rsidR="000824CF" w:rsidRPr="00CD4F2C" w:rsidRDefault="00CD4F2C" w:rsidP="00EF2270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D4F2C">
        <w:rPr>
          <w:rFonts w:ascii="Times New Roman" w:hAnsi="Times New Roman" w:cs="Times New Roman"/>
          <w:sz w:val="24"/>
          <w:szCs w:val="24"/>
        </w:rPr>
        <w:t>U svrhu povezivanja sa zajednicom FGAG kontinuirano provodi aktivnosti promocije svojih temeljnih istraživanja a u prethodnom razdoblju ostvaren je veliki iskorak u suradnji s tržištem, u transferu znanja i inovacija. Rezultat je vidljiv u brojnim ugovorima i sporazumima, kao i zajedničkim prijavama na projekte s gospodarskim subjektima. U rad lokalnih zajednica i razvoj gospodarstva FGAG je, također, uključen i kroz široki spektar stručnih projekata u kojima sudjeluje, a čiji se raspon kreće od suradnje u pripremi strategija razvoja okolnih gradova, izrade projekata izgradnje infrastrukture do očuvanja okoliša i kulturne baštine.</w:t>
      </w:r>
    </w:p>
    <w:p w14:paraId="40F61A43" w14:textId="104D325B" w:rsidR="005C2DC7" w:rsidRPr="00225455" w:rsidRDefault="005C2DC7" w:rsidP="005C2D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225455">
        <w:rPr>
          <w:b/>
          <w:color w:val="000000" w:themeColor="text1"/>
          <w:sz w:val="28"/>
        </w:rPr>
        <w:lastRenderedPageBreak/>
        <w:t>Obrazloženje prijedloga financijskog plana za 202</w:t>
      </w:r>
      <w:r w:rsidR="001F56A4">
        <w:rPr>
          <w:b/>
          <w:color w:val="000000" w:themeColor="text1"/>
          <w:sz w:val="28"/>
        </w:rPr>
        <w:t>6</w:t>
      </w:r>
      <w:r w:rsidRPr="00225455">
        <w:rPr>
          <w:b/>
          <w:color w:val="000000" w:themeColor="text1"/>
          <w:sz w:val="28"/>
        </w:rPr>
        <w:t>., 202</w:t>
      </w:r>
      <w:r w:rsidR="001F56A4">
        <w:rPr>
          <w:b/>
          <w:color w:val="000000" w:themeColor="text1"/>
          <w:sz w:val="28"/>
        </w:rPr>
        <w:t>7</w:t>
      </w:r>
      <w:r w:rsidRPr="00225455">
        <w:rPr>
          <w:b/>
          <w:color w:val="000000" w:themeColor="text1"/>
          <w:sz w:val="28"/>
        </w:rPr>
        <w:t>. i 202</w:t>
      </w:r>
      <w:r w:rsidR="001F56A4">
        <w:rPr>
          <w:b/>
          <w:color w:val="000000" w:themeColor="text1"/>
          <w:sz w:val="28"/>
        </w:rPr>
        <w:t>8</w:t>
      </w:r>
      <w:r w:rsidRPr="00225455">
        <w:rPr>
          <w:b/>
          <w:color w:val="000000" w:themeColor="text1"/>
          <w:sz w:val="28"/>
        </w:rPr>
        <w:t>. godinu</w:t>
      </w:r>
    </w:p>
    <w:p w14:paraId="068925DC" w14:textId="2C6BDAF6" w:rsidR="005C2DC7" w:rsidRPr="0030018A" w:rsidRDefault="005C2DC7" w:rsidP="005C2DC7">
      <w:p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30018A">
        <w:rPr>
          <w:rFonts w:ascii="Times New Roman" w:hAnsi="Times New Roman" w:cs="Times New Roman"/>
          <w:bCs/>
          <w:color w:val="000000" w:themeColor="text1"/>
          <w:sz w:val="24"/>
        </w:rPr>
        <w:t>Prilikom sastavljanja Financijskog plana za razdoblje 202</w:t>
      </w:r>
      <w:r w:rsidR="001F56A4">
        <w:rPr>
          <w:rFonts w:ascii="Times New Roman" w:hAnsi="Times New Roman" w:cs="Times New Roman"/>
          <w:bCs/>
          <w:color w:val="000000" w:themeColor="text1"/>
          <w:sz w:val="24"/>
        </w:rPr>
        <w:t>6</w:t>
      </w:r>
      <w:r w:rsidR="0090143E" w:rsidRPr="0030018A">
        <w:rPr>
          <w:rFonts w:ascii="Times New Roman" w:hAnsi="Times New Roman" w:cs="Times New Roman"/>
          <w:bCs/>
          <w:color w:val="000000" w:themeColor="text1"/>
          <w:sz w:val="24"/>
        </w:rPr>
        <w:t>.</w:t>
      </w:r>
      <w:r w:rsidRPr="0030018A">
        <w:rPr>
          <w:rFonts w:ascii="Times New Roman" w:hAnsi="Times New Roman" w:cs="Times New Roman"/>
          <w:bCs/>
          <w:color w:val="000000" w:themeColor="text1"/>
          <w:sz w:val="24"/>
        </w:rPr>
        <w:t>-202</w:t>
      </w:r>
      <w:r w:rsidR="001F56A4">
        <w:rPr>
          <w:rFonts w:ascii="Times New Roman" w:hAnsi="Times New Roman" w:cs="Times New Roman"/>
          <w:bCs/>
          <w:color w:val="000000" w:themeColor="text1"/>
          <w:sz w:val="24"/>
        </w:rPr>
        <w:t>8</w:t>
      </w:r>
      <w:r w:rsidR="0090143E" w:rsidRPr="0030018A">
        <w:rPr>
          <w:rFonts w:ascii="Times New Roman" w:hAnsi="Times New Roman" w:cs="Times New Roman"/>
          <w:bCs/>
          <w:color w:val="000000" w:themeColor="text1"/>
          <w:sz w:val="24"/>
        </w:rPr>
        <w:t>.</w:t>
      </w:r>
      <w:r w:rsidRPr="0030018A">
        <w:rPr>
          <w:rFonts w:ascii="Times New Roman" w:hAnsi="Times New Roman" w:cs="Times New Roman"/>
          <w:bCs/>
          <w:color w:val="000000" w:themeColor="text1"/>
          <w:sz w:val="24"/>
        </w:rPr>
        <w:t xml:space="preserve"> vodili smo računa o tome da stavke plana budu sukladno uputama za izradu prijedloga financijskog plana, te nastojali što cjelovitije i pravilnije prikupiti potrebne informacije za sastavljanje financijskog plana.</w:t>
      </w:r>
    </w:p>
    <w:p w14:paraId="567E10DC" w14:textId="24F8D352" w:rsidR="005C2DC7" w:rsidRDefault="005C2DC7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30018A">
        <w:rPr>
          <w:rFonts w:ascii="Times New Roman" w:hAnsi="Times New Roman" w:cs="Times New Roman"/>
          <w:bCs/>
          <w:color w:val="000000" w:themeColor="text1"/>
          <w:sz w:val="24"/>
        </w:rPr>
        <w:t>Financijskim planom predviđene su sljedeće aktivnosti:</w:t>
      </w:r>
    </w:p>
    <w:p w14:paraId="5931255E" w14:textId="77777777" w:rsidR="00287CCC" w:rsidRDefault="00287CCC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032" w:type="dxa"/>
        <w:tblLook w:val="04A0" w:firstRow="1" w:lastRow="0" w:firstColumn="1" w:lastColumn="0" w:noHBand="0" w:noVBand="1"/>
      </w:tblPr>
      <w:tblGrid>
        <w:gridCol w:w="3652"/>
        <w:gridCol w:w="5380"/>
      </w:tblGrid>
      <w:tr w:rsidR="00F368B7" w:rsidRPr="00287CCC" w14:paraId="547DE65E" w14:textId="77777777" w:rsidTr="00F368B7">
        <w:trPr>
          <w:trHeight w:val="404"/>
        </w:trPr>
        <w:tc>
          <w:tcPr>
            <w:tcW w:w="3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39B4616D" w14:textId="77777777" w:rsidR="00F368B7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679134</w:t>
            </w:r>
          </w:p>
          <w:p w14:paraId="13F2FE6D" w14:textId="77BEF6D0" w:rsidR="00F368B7" w:rsidRPr="00287CCC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8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C1749FA" w14:textId="77777777" w:rsidR="00F368B7" w:rsidRPr="00287CCC" w:rsidRDefault="00F368B7" w:rsidP="00F368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PROGRAMSKO FINANCIRANJE JAVNIH VISOKIH UČILIŠTA</w:t>
            </w:r>
          </w:p>
        </w:tc>
      </w:tr>
      <w:tr w:rsidR="00F368B7" w:rsidRPr="00287CCC" w14:paraId="78EA12D1" w14:textId="77777777" w:rsidTr="00F368B7">
        <w:trPr>
          <w:trHeight w:val="163"/>
        </w:trPr>
        <w:tc>
          <w:tcPr>
            <w:tcW w:w="365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B578EA4" w14:textId="580A6757" w:rsidR="00F368B7" w:rsidRPr="00287CCC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A679136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690827C1" w14:textId="48BEA29C" w:rsidR="00F368B7" w:rsidRPr="00287CCC" w:rsidRDefault="00F368B7" w:rsidP="00F368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368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RAZVOJ SUSTAVA PROGRAMSKIH SPORAZUMA ZA FINANCIRANJE SVEUČILIŠTA I ZNANSTVENIH INSTITUTA USMJERENIH NA INOVACIJE, ISTRAŽIVANJE I RAZVOJ - NPOO (C3.2. R1-I1 )</w:t>
            </w:r>
          </w:p>
        </w:tc>
      </w:tr>
      <w:tr w:rsidR="00F368B7" w:rsidRPr="00287CCC" w14:paraId="0DE0210D" w14:textId="77777777" w:rsidTr="00F368B7">
        <w:trPr>
          <w:trHeight w:val="163"/>
        </w:trPr>
        <w:tc>
          <w:tcPr>
            <w:tcW w:w="365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222B5F28" w14:textId="77777777" w:rsidR="00F368B7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679135</w:t>
            </w:r>
          </w:p>
          <w:p w14:paraId="7CFB8960" w14:textId="740F8D10" w:rsidR="00F368B7" w:rsidRPr="00287CCC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8D210EC" w14:textId="77777777" w:rsidR="00F368B7" w:rsidRPr="00287CCC" w:rsidRDefault="00F368B7" w:rsidP="00F368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PROGRAMSKO I OSTALO FINANCIRANJE SVEUČILIŠTA U SPLITU – IZ EVIDENCIJSKIH PRIHODA</w:t>
            </w:r>
          </w:p>
        </w:tc>
      </w:tr>
      <w:tr w:rsidR="00F368B7" w:rsidRPr="00287CCC" w14:paraId="24FBBE6A" w14:textId="77777777" w:rsidTr="00F368B7">
        <w:trPr>
          <w:trHeight w:val="316"/>
        </w:trPr>
        <w:tc>
          <w:tcPr>
            <w:tcW w:w="365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82A78A4" w14:textId="77777777" w:rsidR="00F368B7" w:rsidRPr="00F368B7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368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A679132</w:t>
            </w:r>
          </w:p>
          <w:p w14:paraId="6A60B81A" w14:textId="305CF108" w:rsidR="00F368B7" w:rsidRPr="00287CCC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B83A91F" w14:textId="77777777" w:rsidR="00F368B7" w:rsidRPr="00287CCC" w:rsidRDefault="00F368B7" w:rsidP="00F368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PREKOGRANIČNE SURADNJE</w:t>
            </w:r>
          </w:p>
        </w:tc>
      </w:tr>
      <w:tr w:rsidR="00F368B7" w:rsidRPr="00287CCC" w14:paraId="17C96A1F" w14:textId="77777777" w:rsidTr="00F368B7">
        <w:trPr>
          <w:trHeight w:val="163"/>
        </w:trPr>
        <w:tc>
          <w:tcPr>
            <w:tcW w:w="3652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68C4AC2A" w14:textId="789791BA" w:rsidR="00F368B7" w:rsidRPr="00287CCC" w:rsidRDefault="00F368B7" w:rsidP="00F36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368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A679133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C0DC848" w14:textId="77777777" w:rsidR="00F368B7" w:rsidRPr="00287CCC" w:rsidRDefault="00F368B7" w:rsidP="00F368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PREKOGRANIČNE SURADNJE UPRAVLJAČKO TIJELO IZ INOZEMSTVA</w:t>
            </w:r>
          </w:p>
        </w:tc>
      </w:tr>
    </w:tbl>
    <w:p w14:paraId="798239DE" w14:textId="77777777" w:rsidR="00287CCC" w:rsidRDefault="00287CCC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48D966E7" w14:textId="77777777" w:rsidR="00287CCC" w:rsidRPr="00237F8A" w:rsidRDefault="00287CCC" w:rsidP="00287CCC">
      <w:pPr>
        <w:pStyle w:val="Naslov"/>
        <w:spacing w:line="276" w:lineRule="auto"/>
        <w:ind w:left="360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Plan rashoda i izdataka prema ekonomskoj klasifikaciji sadrži sljedeće izvore financiranja.</w:t>
      </w:r>
    </w:p>
    <w:p w14:paraId="574D8575" w14:textId="77777777" w:rsidR="00287CCC" w:rsidRPr="00237F8A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11 Opći prihodi i primici (državni proračun)</w:t>
      </w:r>
    </w:p>
    <w:p w14:paraId="5405B5AA" w14:textId="77777777" w:rsidR="00287CCC" w:rsidRPr="00237F8A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31 Vlastiti prihodi</w:t>
      </w:r>
    </w:p>
    <w:p w14:paraId="7A1724A1" w14:textId="77777777" w:rsidR="00287CCC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43 Prihodi za posebne namjene</w:t>
      </w:r>
    </w:p>
    <w:p w14:paraId="64E52794" w14:textId="77777777" w:rsidR="00287CCC" w:rsidRPr="00237F8A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AE4DC8">
        <w:rPr>
          <w:b w:val="0"/>
          <w:color w:val="000000" w:themeColor="text1"/>
          <w:sz w:val="24"/>
          <w:szCs w:val="22"/>
          <w:lang w:val="hr-HR"/>
        </w:rPr>
        <w:t>50 Pomoći iz DP</w:t>
      </w:r>
    </w:p>
    <w:p w14:paraId="462C329B" w14:textId="77777777" w:rsidR="00287CCC" w:rsidRPr="00237F8A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5</w:t>
      </w:r>
      <w:r>
        <w:rPr>
          <w:b w:val="0"/>
          <w:color w:val="000000" w:themeColor="text1"/>
          <w:sz w:val="24"/>
          <w:szCs w:val="22"/>
          <w:lang w:val="hr-HR"/>
        </w:rPr>
        <w:t>3</w:t>
      </w:r>
      <w:r w:rsidRPr="00237F8A">
        <w:rPr>
          <w:b w:val="0"/>
          <w:color w:val="000000" w:themeColor="text1"/>
          <w:sz w:val="24"/>
          <w:szCs w:val="22"/>
          <w:lang w:val="hr-HR"/>
        </w:rPr>
        <w:t xml:space="preserve"> </w:t>
      </w:r>
      <w:r>
        <w:rPr>
          <w:b w:val="0"/>
          <w:color w:val="000000" w:themeColor="text1"/>
          <w:sz w:val="24"/>
          <w:szCs w:val="22"/>
          <w:lang w:val="hr-HR"/>
        </w:rPr>
        <w:t>Ostale darovnice</w:t>
      </w:r>
    </w:p>
    <w:p w14:paraId="289E35FB" w14:textId="77777777" w:rsidR="00287CCC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>
        <w:rPr>
          <w:b w:val="0"/>
          <w:color w:val="000000" w:themeColor="text1"/>
          <w:sz w:val="24"/>
          <w:szCs w:val="22"/>
          <w:lang w:val="hr-HR"/>
        </w:rPr>
        <w:t>56 Fondovi EU</w:t>
      </w:r>
    </w:p>
    <w:p w14:paraId="5889B792" w14:textId="77777777" w:rsidR="00287CCC" w:rsidRPr="00237F8A" w:rsidRDefault="00287CCC" w:rsidP="00287CCC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>
        <w:rPr>
          <w:b w:val="0"/>
          <w:color w:val="000000" w:themeColor="text1"/>
          <w:sz w:val="24"/>
          <w:szCs w:val="22"/>
          <w:lang w:val="hr-HR"/>
        </w:rPr>
        <w:t>581 Mehanizam za oporavak i otpornost (NPOO)</w:t>
      </w:r>
    </w:p>
    <w:p w14:paraId="365450A1" w14:textId="02CEE920" w:rsidR="00287CCC" w:rsidRDefault="00287CCC" w:rsidP="00287CCC">
      <w:pPr>
        <w:rPr>
          <w:rFonts w:ascii="Times New Roman" w:hAnsi="Times New Roman" w:cs="Times New Roman"/>
          <w:bCs/>
          <w:color w:val="FF0000"/>
          <w:sz w:val="24"/>
        </w:rPr>
      </w:pPr>
    </w:p>
    <w:p w14:paraId="56D22E71" w14:textId="47C45C12" w:rsidR="00287CCC" w:rsidRPr="00287CCC" w:rsidRDefault="00287CCC" w:rsidP="00287CCC">
      <w:pPr>
        <w:rPr>
          <w:rFonts w:ascii="Times New Roman" w:hAnsi="Times New Roman" w:cs="Times New Roman"/>
          <w:bCs/>
          <w:sz w:val="24"/>
        </w:rPr>
      </w:pPr>
      <w:r w:rsidRPr="00287CCC">
        <w:rPr>
          <w:rFonts w:ascii="Times New Roman" w:hAnsi="Times New Roman" w:cs="Times New Roman"/>
          <w:bCs/>
          <w:sz w:val="24"/>
        </w:rPr>
        <w:t xml:space="preserve">U sljedećoj tablici prikazani su </w:t>
      </w:r>
      <w:r w:rsidR="008718E5">
        <w:rPr>
          <w:rFonts w:ascii="Times New Roman" w:hAnsi="Times New Roman" w:cs="Times New Roman"/>
          <w:bCs/>
          <w:sz w:val="24"/>
        </w:rPr>
        <w:t xml:space="preserve">ukupni </w:t>
      </w:r>
      <w:r w:rsidRPr="00287CCC">
        <w:rPr>
          <w:rFonts w:ascii="Times New Roman" w:hAnsi="Times New Roman" w:cs="Times New Roman"/>
          <w:bCs/>
          <w:sz w:val="24"/>
        </w:rPr>
        <w:t>rashodi po aktivnostima:</w:t>
      </w:r>
    </w:p>
    <w:p w14:paraId="11B5593C" w14:textId="752CFE41" w:rsidR="00287CCC" w:rsidRDefault="00287CCC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032" w:type="dxa"/>
        <w:tblLook w:val="04A0" w:firstRow="1" w:lastRow="0" w:firstColumn="1" w:lastColumn="0" w:noHBand="0" w:noVBand="1"/>
      </w:tblPr>
      <w:tblGrid>
        <w:gridCol w:w="1141"/>
        <w:gridCol w:w="1681"/>
        <w:gridCol w:w="1106"/>
        <w:gridCol w:w="1029"/>
        <w:gridCol w:w="1417"/>
        <w:gridCol w:w="1419"/>
        <w:gridCol w:w="1239"/>
      </w:tblGrid>
      <w:tr w:rsidR="00287CCC" w:rsidRPr="00287CCC" w14:paraId="3FC29114" w14:textId="77777777" w:rsidTr="00287CCC">
        <w:trPr>
          <w:trHeight w:val="24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6A5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05DD" w14:textId="6C5098CB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AKTIVNOSTI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4BF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579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94BD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212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2027.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D74" w14:textId="77777777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287C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2028.</w:t>
            </w:r>
          </w:p>
        </w:tc>
      </w:tr>
      <w:tr w:rsidR="00DA4D8B" w:rsidRPr="00287CCC" w14:paraId="7081164F" w14:textId="77777777" w:rsidTr="00FE544F">
        <w:trPr>
          <w:trHeight w:val="163"/>
        </w:trPr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0F834AD1" w14:textId="77777777" w:rsidR="00DA4D8B" w:rsidRDefault="00DA4D8B" w:rsidP="00DA4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0" w:name="_Hlk214966305"/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679134</w:t>
            </w:r>
          </w:p>
          <w:p w14:paraId="26448283" w14:textId="75C1310A" w:rsidR="00DA4D8B" w:rsidRPr="00287CCC" w:rsidRDefault="00DA4D8B" w:rsidP="00DA4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1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4F91B1" w14:textId="77777777" w:rsidR="00DA4D8B" w:rsidRPr="00287CCC" w:rsidRDefault="00DA4D8B" w:rsidP="00DA4D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PROGRAMSKO FINANCIRANJE JAVNIH VISOKIH UČILIŠTA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094EC52" w14:textId="77777777" w:rsidR="00DA4D8B" w:rsidRPr="00287CCC" w:rsidRDefault="00DA4D8B" w:rsidP="00DA4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3AE865" w14:textId="77777777" w:rsidR="00DA4D8B" w:rsidRPr="00287CCC" w:rsidRDefault="00DA4D8B" w:rsidP="00DA4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hideMark/>
          </w:tcPr>
          <w:p w14:paraId="3F866DF7" w14:textId="77777777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51524E2" w14:textId="7734CC16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4D8B">
              <w:rPr>
                <w:rFonts w:ascii="Arial" w:hAnsi="Arial" w:cs="Arial"/>
                <w:sz w:val="16"/>
                <w:szCs w:val="16"/>
              </w:rPr>
              <w:t>6.435.127</w:t>
            </w:r>
          </w:p>
          <w:p w14:paraId="0AF24608" w14:textId="4792C826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hideMark/>
          </w:tcPr>
          <w:p w14:paraId="53C51FB6" w14:textId="77777777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B75647F" w14:textId="23356DE1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hAnsi="Arial" w:cs="Arial"/>
                <w:sz w:val="16"/>
                <w:szCs w:val="16"/>
              </w:rPr>
              <w:t>6.498.209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hideMark/>
          </w:tcPr>
          <w:p w14:paraId="5E9C44EE" w14:textId="77777777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19D0978" w14:textId="4C5E7430" w:rsidR="00DA4D8B" w:rsidRPr="00DA4D8B" w:rsidRDefault="00DA4D8B" w:rsidP="00DA4D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hAnsi="Arial" w:cs="Arial"/>
                <w:sz w:val="16"/>
                <w:szCs w:val="16"/>
              </w:rPr>
              <w:t>6.555.463</w:t>
            </w:r>
          </w:p>
        </w:tc>
      </w:tr>
      <w:tr w:rsidR="00DA4D8B" w:rsidRPr="00287CCC" w14:paraId="42A2BDC5" w14:textId="77777777" w:rsidTr="00287CCC">
        <w:trPr>
          <w:trHeight w:val="163"/>
        </w:trPr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25C8E447" w14:textId="6258FCB2" w:rsidR="00DA4D8B" w:rsidRPr="00287CCC" w:rsidRDefault="00DA4D8B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A679136</w:t>
            </w:r>
          </w:p>
        </w:tc>
        <w:tc>
          <w:tcPr>
            <w:tcW w:w="1681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26EA407A" w14:textId="516B34E8" w:rsidR="00DA4D8B" w:rsidRPr="00287CCC" w:rsidRDefault="00DA4D8B" w:rsidP="00287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RAZVOJ SUSTAVA PROGRAMSKIH SPORAZUMA ZA FINANCIRANJE SVEUČILIŠTA I ZNANSTVENIH INSTITUTA USMJERENIH NA INOVACIJE, ISTRAŽIVANJE I RAZVOJ - NPOO (C3.2. R1-I1 )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03B84325" w14:textId="77777777" w:rsidR="00DA4D8B" w:rsidRPr="00287CCC" w:rsidRDefault="00DA4D8B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4EF4861B" w14:textId="77777777" w:rsidR="00DA4D8B" w:rsidRPr="00287CCC" w:rsidRDefault="00DA4D8B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15C9A555" w14:textId="0FB407BE" w:rsidR="00DA4D8B" w:rsidRPr="00287CCC" w:rsidRDefault="00DA4D8B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171.525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73D87A74" w14:textId="793AE4FC" w:rsidR="00DA4D8B" w:rsidRPr="00287CCC" w:rsidRDefault="00DA4D8B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171.525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14:paraId="52DEA668" w14:textId="636FA157" w:rsidR="00DA4D8B" w:rsidRPr="00287CCC" w:rsidRDefault="00DA4D8B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4D8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171.525</w:t>
            </w:r>
          </w:p>
        </w:tc>
      </w:tr>
      <w:tr w:rsidR="00287CCC" w:rsidRPr="00287CCC" w14:paraId="7E434D60" w14:textId="77777777" w:rsidTr="00287CCC">
        <w:trPr>
          <w:trHeight w:val="163"/>
        </w:trPr>
        <w:tc>
          <w:tcPr>
            <w:tcW w:w="114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9494377" w14:textId="77777777" w:rsid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1" w:name="_Hlk214967948"/>
            <w:bookmarkEnd w:id="0"/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 w:rsidR="009F16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679135</w:t>
            </w:r>
          </w:p>
          <w:p w14:paraId="2341CD1C" w14:textId="64DA645D" w:rsidR="009F1665" w:rsidRPr="00287CCC" w:rsidRDefault="009F1665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66811E" w14:textId="77777777" w:rsidR="00287CCC" w:rsidRPr="00287CCC" w:rsidRDefault="00287CCC" w:rsidP="00287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PROGRAMSKO I OSTALO FINANCIRANJE SVEUČILIŠTA U SPLITU – IZ </w:t>
            </w: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EVIDENCIJSKIH PRIHODA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D741C7D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A75B0EA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010E21D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1.896.231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2BF5BF5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1.829.194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237B5BA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1.727.184</w:t>
            </w:r>
          </w:p>
        </w:tc>
      </w:tr>
      <w:tr w:rsidR="00287CCC" w:rsidRPr="00287CCC" w14:paraId="1CA7DF07" w14:textId="77777777" w:rsidTr="00287CCC">
        <w:trPr>
          <w:trHeight w:val="163"/>
        </w:trPr>
        <w:tc>
          <w:tcPr>
            <w:tcW w:w="114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76FC4D8A" w14:textId="12A7A205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bookmarkStart w:id="2" w:name="_Hlk214970299"/>
            <w:bookmarkEnd w:id="1"/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 w:rsidR="009F16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37961A" w14:textId="77777777" w:rsidR="00287CCC" w:rsidRPr="00287CCC" w:rsidRDefault="00287CCC" w:rsidP="00287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PREKOGRANIČNE SURADNJE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7863DBD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3FB2A6B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5970B89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765.005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EA2573E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404.128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24F9C283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217.485</w:t>
            </w:r>
          </w:p>
        </w:tc>
      </w:tr>
      <w:bookmarkEnd w:id="2"/>
      <w:tr w:rsidR="00287CCC" w:rsidRPr="00287CCC" w14:paraId="6C4B0EDD" w14:textId="77777777" w:rsidTr="00287CCC">
        <w:trPr>
          <w:trHeight w:val="163"/>
        </w:trPr>
        <w:tc>
          <w:tcPr>
            <w:tcW w:w="114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6F23D54C" w14:textId="153C379B" w:rsidR="00287CCC" w:rsidRPr="00287CCC" w:rsidRDefault="00287CCC" w:rsidP="00287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 w:rsidR="009F166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679133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CBAC8EF" w14:textId="77777777" w:rsidR="00287CCC" w:rsidRPr="00287CCC" w:rsidRDefault="00287CCC" w:rsidP="00287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 PREKOGRANIČNE SURADNJE UPRAVLJAČKO TIJELO IZ INOZEMSTVA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4BB4A46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101D23EB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48F7A299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855.675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5F259236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296.351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  <w:hideMark/>
          </w:tcPr>
          <w:p w14:paraId="3F66F829" w14:textId="77777777" w:rsidR="00287CCC" w:rsidRPr="00287CCC" w:rsidRDefault="00287CCC" w:rsidP="00287C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87CC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</w:tr>
    </w:tbl>
    <w:p w14:paraId="5A22EAF0" w14:textId="77777777" w:rsidR="00287CCC" w:rsidRDefault="00287CCC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3D9DBE9" w14:textId="77777777" w:rsidR="00EF2270" w:rsidRDefault="00EF2270" w:rsidP="005C2DC7">
      <w:pPr>
        <w:rPr>
          <w:color w:val="FF0000"/>
        </w:rPr>
      </w:pPr>
    </w:p>
    <w:p w14:paraId="42FF7218" w14:textId="2423289D" w:rsidR="00DF7CEF" w:rsidRPr="00406D80" w:rsidRDefault="00DF7CEF" w:rsidP="005C2DC7">
      <w:pPr>
        <w:rPr>
          <w:color w:val="FF0000"/>
        </w:rPr>
      </w:pPr>
      <w:r w:rsidRPr="00406D80">
        <w:rPr>
          <w:color w:val="FF0000"/>
        </w:rPr>
        <w:fldChar w:fldCharType="begin"/>
      </w:r>
      <w:r w:rsidRPr="00406D80">
        <w:rPr>
          <w:color w:val="FF0000"/>
        </w:rPr>
        <w:instrText xml:space="preserve"> LINK Excel.Sheet.12 "C:\\Users\\atolj\\Desktop\\USKLAĐENI FINANCIJSKI PLAN 2024-2026\\USKLAĐENI prijedlog FP 2024-2026 posebni dio.xlsx" "List2!R2C2:R9C8" \a \f 4 \h </w:instrText>
      </w:r>
      <w:r w:rsidRPr="00406D80">
        <w:rPr>
          <w:color w:val="FF0000"/>
        </w:rPr>
        <w:fldChar w:fldCharType="separate"/>
      </w:r>
    </w:p>
    <w:p w14:paraId="1D1E2500" w14:textId="7C02BAAC" w:rsidR="00F815A6" w:rsidRPr="00EF2270" w:rsidRDefault="00DF7CEF" w:rsidP="00DF7CEF">
      <w:pPr>
        <w:rPr>
          <w:b/>
          <w:sz w:val="28"/>
        </w:rPr>
      </w:pPr>
      <w:r w:rsidRPr="00406D80">
        <w:rPr>
          <w:rFonts w:ascii="Times New Roman" w:hAnsi="Times New Roman" w:cs="Times New Roman"/>
          <w:bCs/>
          <w:color w:val="FF0000"/>
          <w:sz w:val="24"/>
        </w:rPr>
        <w:fldChar w:fldCharType="end"/>
      </w:r>
      <w:r w:rsidR="00287CCC" w:rsidRPr="00EF2270">
        <w:rPr>
          <w:b/>
          <w:sz w:val="28"/>
        </w:rPr>
        <w:t>A</w:t>
      </w:r>
      <w:r w:rsidR="009F1665">
        <w:rPr>
          <w:b/>
          <w:sz w:val="28"/>
        </w:rPr>
        <w:t>679134</w:t>
      </w:r>
      <w:r w:rsidR="00287CCC" w:rsidRPr="00EF2270">
        <w:rPr>
          <w:b/>
          <w:sz w:val="28"/>
        </w:rPr>
        <w:tab/>
        <w:t>PROGRAMSKO FINANCIRANJE JAVNIH VISOKIH UČILIŠTA</w:t>
      </w:r>
      <w:r w:rsidR="00E64570" w:rsidRPr="00EF2270">
        <w:rPr>
          <w:b/>
          <w:sz w:val="28"/>
        </w:rPr>
        <w:t xml:space="preserve"> </w:t>
      </w:r>
    </w:p>
    <w:p w14:paraId="0BBA1D71" w14:textId="07D6616D" w:rsidR="00F815A6" w:rsidRPr="00EF2270" w:rsidRDefault="00F815A6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>Zakonske i druge pravne osnove</w:t>
      </w:r>
      <w:r w:rsidR="00BB2C17" w:rsidRPr="00EF2270">
        <w:rPr>
          <w:rFonts w:ascii="Times New Roman" w:hAnsi="Times New Roman" w:cs="Times New Roman"/>
          <w:iCs/>
          <w:sz w:val="24"/>
          <w:szCs w:val="24"/>
        </w:rPr>
        <w:t>:</w:t>
      </w:r>
    </w:p>
    <w:p w14:paraId="466435BD" w14:textId="77777777" w:rsidR="00EF2270" w:rsidRPr="00EF2270" w:rsidRDefault="00EF2270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0834AA" w14:textId="654228BF" w:rsidR="001B0F7A" w:rsidRPr="00EF2270" w:rsidRDefault="001B0F7A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>Zakon o znanstvenoj djelatnosti i visokom obrazovanju</w:t>
      </w:r>
    </w:p>
    <w:p w14:paraId="1BD95BF1" w14:textId="7C42D629" w:rsidR="00F815A6" w:rsidRPr="00EF2270" w:rsidRDefault="003239CD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B1EDEFA" w14:textId="785A708E" w:rsidR="009001B9" w:rsidRPr="00EF2270" w:rsidRDefault="009001B9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>Temeljni kolektivni ugovor za</w:t>
      </w:r>
      <w:r w:rsidR="00F55316" w:rsidRPr="00EF2270">
        <w:rPr>
          <w:rFonts w:ascii="Times New Roman" w:hAnsi="Times New Roman" w:cs="Times New Roman"/>
          <w:iCs/>
          <w:sz w:val="24"/>
          <w:szCs w:val="24"/>
        </w:rPr>
        <w:t xml:space="preserve"> službenike i namještenike u javnim službama</w:t>
      </w:r>
    </w:p>
    <w:p w14:paraId="7BD32724" w14:textId="46BA04E3" w:rsidR="00E64570" w:rsidRPr="00EF2270" w:rsidRDefault="00E64570" w:rsidP="00E6457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46965374" w14:textId="77777777" w:rsidR="00287CCC" w:rsidRPr="00EF2270" w:rsidRDefault="00237F8A" w:rsidP="00A3132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>Zakon o plaćama u državnoj službi i javnim službama</w:t>
      </w:r>
    </w:p>
    <w:p w14:paraId="7778AABB" w14:textId="04FC0B3C" w:rsidR="00287CCC" w:rsidRPr="00EF2270" w:rsidRDefault="00287CCC" w:rsidP="00A3132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EF2270">
        <w:rPr>
          <w:rFonts w:ascii="Times New Roman" w:hAnsi="Times New Roman" w:cs="Times New Roman"/>
          <w:iCs/>
          <w:sz w:val="24"/>
          <w:szCs w:val="24"/>
        </w:rPr>
        <w:t xml:space="preserve">Uredba o programskom financiranju </w:t>
      </w:r>
      <w:r w:rsidRPr="00EF2270">
        <w:rPr>
          <w:rFonts w:ascii="Times New Roman" w:hAnsi="Times New Roman"/>
          <w:sz w:val="24"/>
        </w:rPr>
        <w:t xml:space="preserve">javnih visokih učilišta i javnih znanstvenih instituta u Republici Hrvatskoj </w:t>
      </w:r>
    </w:p>
    <w:p w14:paraId="29124358" w14:textId="77777777" w:rsidR="00287CCC" w:rsidRPr="00EF2270" w:rsidRDefault="00287CCC" w:rsidP="00287CC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2"/>
          <w:lang w:val="hr-HR"/>
        </w:rPr>
      </w:pPr>
      <w:r w:rsidRPr="00EF2270">
        <w:rPr>
          <w:rFonts w:ascii="Times New Roman" w:hAnsi="Times New Roman"/>
          <w:sz w:val="24"/>
          <w:szCs w:val="22"/>
          <w:lang w:val="hr-HR"/>
        </w:rPr>
        <w:t xml:space="preserve">Zakon o osiguravanju kvalitete u znanosti i visokom obrazovanju </w:t>
      </w:r>
    </w:p>
    <w:p w14:paraId="39D18350" w14:textId="77777777" w:rsidR="00287CCC" w:rsidRPr="00EF2270" w:rsidRDefault="00287CCC" w:rsidP="00287CC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2"/>
          <w:lang w:val="hr-HR"/>
        </w:rPr>
      </w:pPr>
      <w:r w:rsidRPr="00EF2270">
        <w:rPr>
          <w:rFonts w:ascii="Times New Roman" w:hAnsi="Times New Roman"/>
          <w:sz w:val="24"/>
          <w:szCs w:val="22"/>
          <w:lang w:val="hr-HR"/>
        </w:rPr>
        <w:t xml:space="preserve">Odluka o programskom financiranju javnih visokih učilišta u Republici Hrvatskoj </w:t>
      </w:r>
    </w:p>
    <w:p w14:paraId="3B7EC25D" w14:textId="2B3F88D0" w:rsidR="00F815A6" w:rsidRPr="008415D5" w:rsidRDefault="00F815A6" w:rsidP="00F815A6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8415D5">
        <w:rPr>
          <w:rFonts w:ascii="Times New Roman" w:hAnsi="Times New Roman" w:cs="Times New Roman"/>
          <w:iCs/>
          <w:sz w:val="24"/>
        </w:rPr>
        <w:t>Ova</w:t>
      </w:r>
      <w:r w:rsidR="008415D5" w:rsidRPr="008415D5">
        <w:rPr>
          <w:rFonts w:ascii="Times New Roman" w:hAnsi="Times New Roman" w:cs="Times New Roman"/>
          <w:iCs/>
          <w:sz w:val="24"/>
        </w:rPr>
        <w:t xml:space="preserve"> </w:t>
      </w:r>
      <w:r w:rsidRPr="008415D5">
        <w:rPr>
          <w:rFonts w:ascii="Times New Roman" w:hAnsi="Times New Roman" w:cs="Times New Roman"/>
          <w:iCs/>
          <w:sz w:val="24"/>
        </w:rPr>
        <w:t xml:space="preserve">aktivnost sastoji se od </w:t>
      </w:r>
      <w:r w:rsidR="008415D5" w:rsidRPr="008415D5">
        <w:rPr>
          <w:rFonts w:ascii="Times New Roman" w:hAnsi="Times New Roman" w:cs="Times New Roman"/>
          <w:iCs/>
          <w:sz w:val="24"/>
        </w:rPr>
        <w:t>tri komponente:</w:t>
      </w:r>
    </w:p>
    <w:p w14:paraId="6E2D5904" w14:textId="6AEDD825" w:rsidR="00E64570" w:rsidRPr="008415D5" w:rsidRDefault="008415D5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</w:rPr>
      </w:pPr>
      <w:r w:rsidRPr="008415D5">
        <w:rPr>
          <w:rFonts w:ascii="Times New Roman" w:hAnsi="Times New Roman" w:cs="Times New Roman"/>
          <w:iCs/>
          <w:sz w:val="24"/>
        </w:rPr>
        <w:t>Osnovna proračunska komponenta</w:t>
      </w:r>
    </w:p>
    <w:p w14:paraId="5CBCEF1B" w14:textId="3A7C7823" w:rsidR="00E64570" w:rsidRPr="008415D5" w:rsidRDefault="008415D5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</w:rPr>
      </w:pPr>
      <w:r w:rsidRPr="008415D5">
        <w:rPr>
          <w:rFonts w:ascii="Times New Roman" w:hAnsi="Times New Roman" w:cs="Times New Roman"/>
          <w:iCs/>
          <w:sz w:val="24"/>
        </w:rPr>
        <w:t>Razvojna proračunska komponenta</w:t>
      </w:r>
    </w:p>
    <w:p w14:paraId="68D47221" w14:textId="11DB84DE" w:rsidR="00E9288F" w:rsidRPr="008415D5" w:rsidRDefault="008415D5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</w:rPr>
      </w:pPr>
      <w:r w:rsidRPr="008415D5">
        <w:rPr>
          <w:rFonts w:ascii="Times New Roman" w:hAnsi="Times New Roman" w:cs="Times New Roman"/>
          <w:iCs/>
          <w:sz w:val="24"/>
        </w:rPr>
        <w:t>Izvedbena proračunska komponenta</w:t>
      </w:r>
    </w:p>
    <w:p w14:paraId="0ACB049E" w14:textId="6888D04C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360"/>
        <w:textAlignment w:val="baseline"/>
        <w:rPr>
          <w:color w:val="231F20"/>
        </w:rPr>
      </w:pPr>
      <w:r>
        <w:rPr>
          <w:color w:val="231F20"/>
        </w:rPr>
        <w:t>Osnovna proračunska komponenta obuhvaća sredstva državnog proračuna Republike Hrvatske kojima se financiraju osnovne potrebe javnog visokog učilišta koje proizlaze iz obavljanja njegove djelatnosti utvrđene Zakonom o visokom obrazovanju i znanstvenoj djelatnosti, a odnose se na:</w:t>
      </w:r>
    </w:p>
    <w:p w14:paraId="297CD434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1. plaće i materijalna prava zaposlenih</w:t>
      </w:r>
    </w:p>
    <w:p w14:paraId="34E58836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2. materijalne troškove poslovanja</w:t>
      </w:r>
    </w:p>
    <w:p w14:paraId="304A9A4F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 xml:space="preserve">3. sredstva za tekuće i investicijsko održavanje nastavne, znanstvene i umjetničke  </w:t>
      </w:r>
    </w:p>
    <w:p w14:paraId="64A757BB" w14:textId="6FDF0A1E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 xml:space="preserve">    infrastrukture</w:t>
      </w:r>
    </w:p>
    <w:p w14:paraId="02DD9228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4. izdatke za obavljanje znanstvene odnosno umjetničke i stručne djelatnosti</w:t>
      </w:r>
    </w:p>
    <w:p w14:paraId="093CA741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5. sredstva za znanstveno i stručno osposobljavanje i usavršavanje</w:t>
      </w:r>
    </w:p>
    <w:p w14:paraId="76E92E39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6. izdatke za studentski standard</w:t>
      </w:r>
    </w:p>
    <w:p w14:paraId="6A9F27B9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7. sredstva za izdavačku djelatnost</w:t>
      </w:r>
    </w:p>
    <w:p w14:paraId="76C3CBD4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8. sredstva za druge osnovne troškove</w:t>
      </w:r>
    </w:p>
    <w:p w14:paraId="1F866087" w14:textId="77777777" w:rsidR="00ED581C" w:rsidRDefault="00ED581C" w:rsidP="008415D5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D84F69E" w14:textId="6D062355" w:rsidR="008415D5" w:rsidRPr="008415D5" w:rsidRDefault="008415D5" w:rsidP="008415D5">
      <w:pPr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415D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lastRenderedPageBreak/>
        <w:t>Razvojna proračunska komponenta obuhvaća sredstva iz državnog proračuna Republike Hrvatske kojima se financira ostvarivanje posebnih ciljeva, a odnose se na sljedeće razvojne aktivnosti:</w:t>
      </w:r>
    </w:p>
    <w:p w14:paraId="1FC3F5C0" w14:textId="298EEB85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modernizaciju studijskih programa</w:t>
      </w:r>
    </w:p>
    <w:p w14:paraId="3BB78D7C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razvoj usluga za potporu studentima i unaprjeđivanje studentskog standarda</w:t>
      </w:r>
    </w:p>
    <w:p w14:paraId="0BBB9382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3. internacionalizaciju rezultata znanstvenih i umjetničkih projekata i programa</w:t>
      </w:r>
    </w:p>
    <w:p w14:paraId="490B6D1F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4. razvoj programa kojima se jača društveni angažman javnog visokog učilišta odnosno </w:t>
      </w:r>
    </w:p>
    <w:p w14:paraId="6BEBFF5E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javnog znanstvenog instituta u zajednici, s posebnim naglaskom na jačanje različitosti, </w:t>
      </w:r>
    </w:p>
    <w:p w14:paraId="3616A450" w14:textId="505D418E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pravičnosti i socijalne uključivosti u visokom obrazovanju i znanosti</w:t>
      </w:r>
    </w:p>
    <w:p w14:paraId="7C052615" w14:textId="6C92DE53" w:rsidR="008415D5" w:rsidRDefault="008415D5" w:rsidP="008415D5">
      <w:pPr>
        <w:pStyle w:val="box474603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poticanje međunarodne mobilnosti i međunarodne međuinstitucionalne suradnje s </w:t>
      </w:r>
    </w:p>
    <w:p w14:paraId="1DAA72D9" w14:textId="1663D354" w:rsidR="008415D5" w:rsidRDefault="008415D5" w:rsidP="008415D5">
      <w:pPr>
        <w:pStyle w:val="box474603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posebnom podrškom uključivanju u mreže sveučilišta u sklopu inicijative europskih sveučilišta</w:t>
      </w:r>
    </w:p>
    <w:p w14:paraId="691DC968" w14:textId="36C49717" w:rsidR="008415D5" w:rsidRDefault="008415D5" w:rsidP="008415D5">
      <w:pPr>
        <w:pStyle w:val="box474603"/>
        <w:numPr>
          <w:ilvl w:val="0"/>
          <w:numId w:val="2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izgradnju nove i okrupnjavanje postojeće nastavne, znanstvene i umjetničke </w:t>
      </w:r>
    </w:p>
    <w:p w14:paraId="2F04A3E2" w14:textId="0EAEF5F1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  <w:r>
        <w:rPr>
          <w:color w:val="231F20"/>
        </w:rPr>
        <w:t>infrastrukture</w:t>
      </w:r>
    </w:p>
    <w:p w14:paraId="600FDFA7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7. razvoj programa od posebnog utjecaja na gospodarstvo i društveni razvoj</w:t>
      </w:r>
    </w:p>
    <w:p w14:paraId="5C03FF9B" w14:textId="61521900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8.  provedbu projekata od interesa za Republiku Hrvatsku</w:t>
      </w:r>
    </w:p>
    <w:p w14:paraId="2071B367" w14:textId="2595FBE1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9.  organizacijsku i funkcionalnu integraciju javnih visokih učilišta</w:t>
      </w:r>
    </w:p>
    <w:p w14:paraId="44FC44F1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10. preustroj javnih znanstvenih instituta</w:t>
      </w:r>
    </w:p>
    <w:p w14:paraId="2454C66C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11. upravljanje intelektualnim vlasništvom i komercijalizaciju rezultata istraživanja, </w:t>
      </w:r>
    </w:p>
    <w:p w14:paraId="1CEDB92E" w14:textId="35322F6C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  znanstvenih projekata i programa</w:t>
      </w:r>
    </w:p>
    <w:p w14:paraId="7F93337C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12. ostvarivanje drugih ciljeva u skladu s nacionalnim strateškim smjernicama i  </w:t>
      </w:r>
    </w:p>
    <w:p w14:paraId="66E5D534" w14:textId="30E34744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  strategijom razvoja Fakulteta.</w:t>
      </w:r>
    </w:p>
    <w:p w14:paraId="52DF356B" w14:textId="581127D4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531E7AE" w14:textId="16160AC3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Izvedbena proračunska komponenta obuhvaća sredstva iz državnog proračuna Republike Hrvatske kojima se financira ostvarivanje posebnih ciljeva, a odnose se na sljedeće izvedbene aktivnosti:</w:t>
      </w:r>
    </w:p>
    <w:p w14:paraId="66A787B8" w14:textId="440E967A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color w:val="231F20"/>
          <w:shd w:val="clear" w:color="auto" w:fill="FFFFFF"/>
        </w:rPr>
      </w:pPr>
    </w:p>
    <w:p w14:paraId="5AA69468" w14:textId="20653FE0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modernizaciju studijskih programa</w:t>
      </w:r>
    </w:p>
    <w:p w14:paraId="4398321F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unaprjeđivanje studentskog standarda</w:t>
      </w:r>
    </w:p>
    <w:p w14:paraId="40C7AF05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3. prijave i realizacije kompetitivnih projekata</w:t>
      </w:r>
    </w:p>
    <w:p w14:paraId="479231E6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4. internacionalizaciju rezultata znanstvenih i umjetničkih projekata i programa</w:t>
      </w:r>
    </w:p>
    <w:p w14:paraId="4E9131A6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5. izdavačku djelatnost</w:t>
      </w:r>
    </w:p>
    <w:p w14:paraId="332A9921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6. održavanje znanstvenih i stručnih skupova</w:t>
      </w:r>
    </w:p>
    <w:p w14:paraId="0C88202B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7. provođenje programa kojima se jača društveni angažman javnog visokog učilišta </w:t>
      </w:r>
    </w:p>
    <w:p w14:paraId="53AA8555" w14:textId="77777777" w:rsidR="006F7527" w:rsidRDefault="008415D5" w:rsidP="006F7527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odnosno javnog znanstvenog instituta u zajednici</w:t>
      </w:r>
    </w:p>
    <w:p w14:paraId="4728EB76" w14:textId="25380630" w:rsidR="008415D5" w:rsidRDefault="006F7527" w:rsidP="006F7527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F7527">
        <w:rPr>
          <w:color w:val="231F20"/>
        </w:rPr>
        <w:t>8.</w:t>
      </w:r>
      <w:r>
        <w:rPr>
          <w:color w:val="231F20"/>
        </w:rPr>
        <w:t xml:space="preserve"> </w:t>
      </w:r>
      <w:r w:rsidR="008415D5">
        <w:rPr>
          <w:color w:val="231F20"/>
        </w:rPr>
        <w:t xml:space="preserve">poticanje međunarodne mobilnosti i međunarodne međuinstitucionalne suradnje s </w:t>
      </w:r>
    </w:p>
    <w:p w14:paraId="21F1F537" w14:textId="77777777" w:rsidR="006F7527" w:rsidRDefault="006F7527" w:rsidP="006F7527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</w:t>
      </w:r>
      <w:r w:rsidR="008415D5">
        <w:rPr>
          <w:color w:val="231F20"/>
        </w:rPr>
        <w:t xml:space="preserve">posebnom podrškom uključivanju u mreže sveučilišta u sklopu inicijative europskih </w:t>
      </w:r>
      <w:r>
        <w:rPr>
          <w:color w:val="231F20"/>
        </w:rPr>
        <w:t xml:space="preserve">  </w:t>
      </w:r>
    </w:p>
    <w:p w14:paraId="579D3FAF" w14:textId="2B9E80D8" w:rsidR="008415D5" w:rsidRDefault="006F7527" w:rsidP="006F7527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</w:t>
      </w:r>
      <w:r w:rsidR="008415D5">
        <w:rPr>
          <w:color w:val="231F20"/>
        </w:rPr>
        <w:t>sveučilišta</w:t>
      </w:r>
    </w:p>
    <w:p w14:paraId="46A0F7FD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9. jačanje konkurentnosti mladih znanstvenika</w:t>
      </w:r>
    </w:p>
    <w:p w14:paraId="28566F77" w14:textId="77777777" w:rsidR="008415D5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10. popularizaciju znanosti i umjetnosti</w:t>
      </w:r>
    </w:p>
    <w:p w14:paraId="6FAF7B15" w14:textId="77777777" w:rsidR="006F7527" w:rsidRDefault="008415D5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11. ostvarivanje drugih ciljeva u skladu s nacionalnim strateškim smjernicama i </w:t>
      </w:r>
    </w:p>
    <w:p w14:paraId="16FEF7CF" w14:textId="17FF53A0" w:rsidR="008415D5" w:rsidRDefault="006F7527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  </w:t>
      </w:r>
      <w:r w:rsidR="008415D5">
        <w:rPr>
          <w:color w:val="231F20"/>
        </w:rPr>
        <w:t>strategijom razvoja javnog visokog učilišta odnosno javnog znanstvenog instituta.</w:t>
      </w:r>
    </w:p>
    <w:p w14:paraId="4A62B064" w14:textId="4715BE00" w:rsidR="00ED581C" w:rsidRDefault="00ED581C" w:rsidP="008415D5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654CD8D" w14:textId="77777777" w:rsidR="00ED581C" w:rsidRPr="00ED581C" w:rsidRDefault="00ED581C" w:rsidP="00ED581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81C">
        <w:rPr>
          <w:rFonts w:ascii="Times New Roman" w:hAnsi="Times New Roman" w:cs="Times New Roman"/>
          <w:iCs/>
          <w:sz w:val="24"/>
          <w:szCs w:val="24"/>
        </w:rPr>
        <w:lastRenderedPageBreak/>
        <w:t>U razdoblju provedbe programskih ugovora očekuje se ostvarenje strateških ciljeva u nastavnoj i znanstvenoj djelatnosti. Ostvarenje strateških ciljeva i financiranje je u skladu s realizacijom utvrđenih ciljeva programskog financiranja:</w:t>
      </w:r>
    </w:p>
    <w:p w14:paraId="2E5E8C57" w14:textId="77777777" w:rsidR="00ED581C" w:rsidRPr="00ED581C" w:rsidRDefault="00ED581C" w:rsidP="00ED581C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81C">
        <w:rPr>
          <w:rFonts w:ascii="Times New Roman" w:hAnsi="Times New Roman" w:cs="Times New Roman"/>
          <w:iCs/>
          <w:sz w:val="24"/>
          <w:szCs w:val="24"/>
        </w:rPr>
        <w:t>Relevantnost u odnosu na potrebe tržišta rada, razvoja gospodarstva i društva, učinkovitost visokog obrazovanja te upisi većeg broja studenata na postojeće studijske programe</w:t>
      </w:r>
    </w:p>
    <w:p w14:paraId="7C3AB1A8" w14:textId="77777777" w:rsidR="00ED581C" w:rsidRPr="00ED581C" w:rsidRDefault="00ED581C" w:rsidP="00ED581C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81C">
        <w:rPr>
          <w:rFonts w:ascii="Times New Roman" w:hAnsi="Times New Roman" w:cs="Times New Roman"/>
          <w:iCs/>
          <w:sz w:val="24"/>
          <w:szCs w:val="24"/>
        </w:rPr>
        <w:t>Izvrsnost znanstvenog rada</w:t>
      </w:r>
    </w:p>
    <w:p w14:paraId="72BE61E1" w14:textId="77777777" w:rsidR="00ED581C" w:rsidRPr="00ED581C" w:rsidRDefault="00ED581C" w:rsidP="00ED581C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81C">
        <w:rPr>
          <w:rFonts w:ascii="Times New Roman" w:hAnsi="Times New Roman" w:cs="Times New Roman"/>
          <w:iCs/>
          <w:sz w:val="24"/>
          <w:szCs w:val="24"/>
        </w:rPr>
        <w:t>Znanost i visoko obrazovanje kao pokretači promjena u društvu i gospodarstvu.</w:t>
      </w:r>
    </w:p>
    <w:p w14:paraId="0CBDEBA7" w14:textId="77777777" w:rsidR="00ED581C" w:rsidRPr="00ED581C" w:rsidRDefault="00ED581C" w:rsidP="00ED581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581C">
        <w:rPr>
          <w:rFonts w:ascii="Times New Roman" w:hAnsi="Times New Roman" w:cs="Times New Roman"/>
          <w:iCs/>
          <w:sz w:val="24"/>
          <w:szCs w:val="24"/>
        </w:rPr>
        <w:t>Osnovna tendencija je povećanje broja studenata te znanstvene aktivnosti. U narednom razdoblju se očekuje povećanje broja radova i veća znanstvena produktivnost.</w:t>
      </w:r>
    </w:p>
    <w:p w14:paraId="13C5C9C9" w14:textId="0B7A583B" w:rsidR="00F815A6" w:rsidRPr="00251F54" w:rsidRDefault="00D51F77" w:rsidP="00F815A6">
      <w:pPr>
        <w:jc w:val="both"/>
        <w:rPr>
          <w:rFonts w:ascii="Times New Roman" w:hAnsi="Times New Roman" w:cs="Times New Roman"/>
          <w:iCs/>
          <w:sz w:val="24"/>
        </w:rPr>
      </w:pPr>
      <w:r w:rsidRPr="00251F54">
        <w:rPr>
          <w:rFonts w:ascii="Times New Roman" w:hAnsi="Times New Roman" w:cs="Times New Roman"/>
          <w:iCs/>
          <w:sz w:val="24"/>
        </w:rPr>
        <w:t xml:space="preserve">Rashodi za ovu aktivnost temelje na limitima definiranim </w:t>
      </w:r>
      <w:r w:rsidR="00086209" w:rsidRPr="00251F54">
        <w:rPr>
          <w:rFonts w:ascii="Times New Roman" w:hAnsi="Times New Roman" w:cs="Times New Roman"/>
          <w:iCs/>
          <w:sz w:val="24"/>
        </w:rPr>
        <w:t>prema potpisanim programskim ugovorima.</w:t>
      </w:r>
      <w:r w:rsidRPr="00251F54">
        <w:rPr>
          <w:rFonts w:ascii="Times New Roman" w:hAnsi="Times New Roman" w:cs="Times New Roman"/>
          <w:iCs/>
          <w:sz w:val="24"/>
        </w:rPr>
        <w:t xml:space="preserve"> </w:t>
      </w:r>
      <w:r w:rsidR="00086209" w:rsidRPr="00251F54">
        <w:rPr>
          <w:rFonts w:ascii="Times New Roman" w:hAnsi="Times New Roman" w:cs="Times New Roman"/>
          <w:iCs/>
          <w:sz w:val="24"/>
        </w:rPr>
        <w:t xml:space="preserve">Najznačajnije kategorije rashoda za plaće čine bruto plaće zaposlenika u COP-u i rashodi za zdravstveno osiguranje koje su u tekućem razdoblju veće u skladu s planiranim novim zapošljavanjima i napredovanjima. </w:t>
      </w:r>
      <w:r w:rsidR="00251F54" w:rsidRPr="00251F54">
        <w:rPr>
          <w:rFonts w:ascii="Times New Roman" w:hAnsi="Times New Roman" w:cs="Times New Roman"/>
          <w:iCs/>
          <w:sz w:val="24"/>
        </w:rPr>
        <w:t>Najznačajnije kategorije materijalnih rashoda odnose se na električnu energiju, računalne usluge i troškove vanjske suradnje, a iste su planirane na temelju povijesnog troška.</w:t>
      </w:r>
    </w:p>
    <w:p w14:paraId="3AF1A0B2" w14:textId="2EE5014F" w:rsidR="009E6894" w:rsidRDefault="009E6894" w:rsidP="00F815A6">
      <w:pPr>
        <w:jc w:val="both"/>
        <w:rPr>
          <w:rFonts w:ascii="Times New Roman" w:hAnsi="Times New Roman" w:cs="Times New Roman"/>
          <w:iCs/>
          <w:color w:val="FF0000"/>
          <w:sz w:val="24"/>
        </w:rPr>
      </w:pPr>
    </w:p>
    <w:p w14:paraId="6F9C5E8B" w14:textId="6CCDF49C" w:rsidR="00DA4D8B" w:rsidRPr="00DA4D8B" w:rsidRDefault="00DA4D8B" w:rsidP="00DA4D8B">
      <w:pPr>
        <w:rPr>
          <w:b/>
          <w:sz w:val="28"/>
        </w:rPr>
      </w:pPr>
      <w:r w:rsidRPr="00DA4D8B">
        <w:rPr>
          <w:b/>
          <w:sz w:val="28"/>
        </w:rPr>
        <w:t>A67913</w:t>
      </w:r>
      <w:r w:rsidRPr="00DA4D8B">
        <w:rPr>
          <w:b/>
          <w:sz w:val="28"/>
        </w:rPr>
        <w:t>6</w:t>
      </w:r>
      <w:r w:rsidRPr="00DA4D8B">
        <w:rPr>
          <w:b/>
          <w:sz w:val="28"/>
        </w:rPr>
        <w:tab/>
        <w:t xml:space="preserve">RAZVOJ SUSTAVA PROGRAMSKIH SPORAZUMA ZA FINANCIRANJE SVEUČILIŠTA I ZNANSTVENIH INSTITUTA USMJERENIH NA INOVACIJE, ISTRAŽIVANJE I RAZVOJ - NPOO (C3.2. R1-I1 ) </w:t>
      </w:r>
    </w:p>
    <w:p w14:paraId="5CE3FA06" w14:textId="77777777" w:rsidR="00DA4D8B" w:rsidRPr="00DA4D8B" w:rsidRDefault="00DA4D8B" w:rsidP="00DA4D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4D8B">
        <w:rPr>
          <w:rFonts w:ascii="Times New Roman" w:hAnsi="Times New Roman" w:cs="Times New Roman"/>
          <w:iCs/>
          <w:sz w:val="24"/>
          <w:szCs w:val="24"/>
        </w:rPr>
        <w:t>Zakonske i druge pravne osnove:</w:t>
      </w:r>
    </w:p>
    <w:p w14:paraId="30FB9804" w14:textId="77777777" w:rsidR="00DA4D8B" w:rsidRPr="00DA4D8B" w:rsidRDefault="00DA4D8B" w:rsidP="00DA4D8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039124" w14:textId="77777777" w:rsidR="00DA4D8B" w:rsidRPr="00DA4D8B" w:rsidRDefault="00DA4D8B" w:rsidP="00DA4D8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4D8B">
        <w:rPr>
          <w:rFonts w:ascii="Times New Roman" w:hAnsi="Times New Roman" w:cs="Times New Roman"/>
          <w:iCs/>
          <w:sz w:val="24"/>
          <w:szCs w:val="24"/>
        </w:rPr>
        <w:t>Zakon o znanstvenoj djelatnosti i visokom obrazovanju</w:t>
      </w:r>
    </w:p>
    <w:p w14:paraId="73230DEB" w14:textId="77777777" w:rsidR="00DA4D8B" w:rsidRPr="00DA4D8B" w:rsidRDefault="00DA4D8B" w:rsidP="00DA4D8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4D8B">
        <w:rPr>
          <w:rFonts w:ascii="Times New Roman" w:hAnsi="Times New Roman" w:cs="Times New Roman"/>
          <w:iCs/>
          <w:sz w:val="24"/>
          <w:szCs w:val="24"/>
        </w:rPr>
        <w:t>Temeljni kolektivni ugovor za službenike i namještenike u javnim službama</w:t>
      </w:r>
    </w:p>
    <w:p w14:paraId="22D9D54D" w14:textId="77777777" w:rsidR="00DA4D8B" w:rsidRPr="00DA4D8B" w:rsidRDefault="00DA4D8B" w:rsidP="00DA4D8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4D8B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2A2046F6" w14:textId="77777777" w:rsidR="00DA4D8B" w:rsidRPr="00DA4D8B" w:rsidRDefault="00DA4D8B" w:rsidP="00DA4D8B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DA4D8B">
        <w:rPr>
          <w:rFonts w:ascii="Times New Roman" w:hAnsi="Times New Roman" w:cs="Times New Roman"/>
          <w:iCs/>
          <w:sz w:val="24"/>
          <w:szCs w:val="24"/>
        </w:rPr>
        <w:t xml:space="preserve">Uredba o programskom financiranju </w:t>
      </w:r>
      <w:r w:rsidRPr="00DA4D8B">
        <w:rPr>
          <w:rFonts w:ascii="Times New Roman" w:hAnsi="Times New Roman"/>
          <w:sz w:val="24"/>
        </w:rPr>
        <w:t xml:space="preserve">javnih visokih učilišta i javnih znanstvenih instituta u Republici Hrvatskoj </w:t>
      </w:r>
    </w:p>
    <w:p w14:paraId="334F268E" w14:textId="77777777" w:rsidR="00DA4D8B" w:rsidRPr="00DA4D8B" w:rsidRDefault="00DA4D8B" w:rsidP="00DA4D8B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2"/>
          <w:lang w:val="hr-HR"/>
        </w:rPr>
      </w:pPr>
      <w:r w:rsidRPr="00DA4D8B">
        <w:rPr>
          <w:rFonts w:ascii="Times New Roman" w:hAnsi="Times New Roman"/>
          <w:sz w:val="24"/>
          <w:szCs w:val="22"/>
          <w:lang w:val="hr-HR"/>
        </w:rPr>
        <w:t xml:space="preserve">Zakon o osiguravanju kvalitete u znanosti i visokom obrazovanju </w:t>
      </w:r>
    </w:p>
    <w:p w14:paraId="7E86F198" w14:textId="77777777" w:rsidR="00DA4D8B" w:rsidRPr="00DA4D8B" w:rsidRDefault="00DA4D8B" w:rsidP="00DA4D8B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2"/>
          <w:lang w:val="hr-HR"/>
        </w:rPr>
      </w:pPr>
      <w:r w:rsidRPr="00DA4D8B">
        <w:rPr>
          <w:rFonts w:ascii="Times New Roman" w:hAnsi="Times New Roman"/>
          <w:sz w:val="24"/>
          <w:szCs w:val="22"/>
          <w:lang w:val="hr-HR"/>
        </w:rPr>
        <w:t xml:space="preserve">Odluka o programskom financiranju javnih visokih učilišta u Republici Hrvatskoj </w:t>
      </w:r>
    </w:p>
    <w:p w14:paraId="41717147" w14:textId="2A12354B" w:rsidR="00DA4D8B" w:rsidRPr="00F368B7" w:rsidRDefault="00DA4D8B" w:rsidP="00F368B7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F368B7">
        <w:rPr>
          <w:rFonts w:ascii="Times New Roman" w:hAnsi="Times New Roman" w:cs="Times New Roman"/>
          <w:iCs/>
          <w:sz w:val="24"/>
        </w:rPr>
        <w:t xml:space="preserve">Ova aktivnost sastoji se od </w:t>
      </w:r>
      <w:r w:rsidRPr="00F368B7">
        <w:rPr>
          <w:rFonts w:ascii="Times New Roman" w:hAnsi="Times New Roman" w:cs="Times New Roman"/>
          <w:iCs/>
          <w:sz w:val="24"/>
        </w:rPr>
        <w:t xml:space="preserve">sljedeće </w:t>
      </w:r>
      <w:r w:rsidRPr="00F368B7">
        <w:rPr>
          <w:rFonts w:ascii="Times New Roman" w:hAnsi="Times New Roman" w:cs="Times New Roman"/>
          <w:iCs/>
          <w:sz w:val="24"/>
        </w:rPr>
        <w:t>komponente:</w:t>
      </w:r>
      <w:r w:rsidR="00F368B7" w:rsidRPr="00F368B7">
        <w:rPr>
          <w:rFonts w:ascii="Times New Roman" w:hAnsi="Times New Roman" w:cs="Times New Roman"/>
          <w:iCs/>
          <w:sz w:val="24"/>
        </w:rPr>
        <w:t xml:space="preserve"> </w:t>
      </w:r>
      <w:r w:rsidRPr="00F368B7">
        <w:rPr>
          <w:rFonts w:ascii="Times New Roman" w:hAnsi="Times New Roman" w:cs="Times New Roman"/>
          <w:iCs/>
          <w:sz w:val="24"/>
        </w:rPr>
        <w:t>Izvedbena proračunska komponenta</w:t>
      </w:r>
      <w:r w:rsidR="00F368B7" w:rsidRPr="00F368B7">
        <w:rPr>
          <w:rFonts w:ascii="Times New Roman" w:hAnsi="Times New Roman" w:cs="Times New Roman"/>
          <w:iCs/>
          <w:sz w:val="24"/>
        </w:rPr>
        <w:t>.</w:t>
      </w:r>
    </w:p>
    <w:p w14:paraId="52CD8D79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shd w:val="clear" w:color="auto" w:fill="FFFFFF"/>
        </w:rPr>
      </w:pPr>
      <w:r w:rsidRPr="00F368B7">
        <w:rPr>
          <w:shd w:val="clear" w:color="auto" w:fill="FFFFFF"/>
        </w:rPr>
        <w:t>Izvedbena proračunska komponenta obuhvaća sredstva iz državnog proračuna Republike Hrvatske kojima se financira ostvarivanje posebnih ciljeva, a odnose se na sljedeće izvedbene aktivnosti:</w:t>
      </w:r>
    </w:p>
    <w:p w14:paraId="32B932A0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textAlignment w:val="baseline"/>
        <w:rPr>
          <w:shd w:val="clear" w:color="auto" w:fill="FFFFFF"/>
        </w:rPr>
      </w:pPr>
    </w:p>
    <w:p w14:paraId="05D7EB89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1. modernizaciju studijskih programa</w:t>
      </w:r>
    </w:p>
    <w:p w14:paraId="47739E37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2. unaprjeđivanje studentskog standarda</w:t>
      </w:r>
    </w:p>
    <w:p w14:paraId="39898DB4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3. prijave i realizacije kompetitivnih projekata</w:t>
      </w:r>
    </w:p>
    <w:p w14:paraId="6D0E178B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4. internacionalizaciju rezultata znanstvenih i umjetničkih projekata i programa</w:t>
      </w:r>
    </w:p>
    <w:p w14:paraId="50AA1194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5. izdavačku djelatnost</w:t>
      </w:r>
    </w:p>
    <w:p w14:paraId="27712BC4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6. održavanje znanstvenih i stručnih skupova</w:t>
      </w:r>
    </w:p>
    <w:p w14:paraId="3BA8BF3E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lastRenderedPageBreak/>
        <w:t xml:space="preserve">7. provođenje programa kojima se jača društveni angažman javnog visokog učilišta </w:t>
      </w:r>
    </w:p>
    <w:p w14:paraId="53BD7A79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 xml:space="preserve">    odnosno javnog znanstvenog instituta u zajednici</w:t>
      </w:r>
    </w:p>
    <w:p w14:paraId="271062B4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 xml:space="preserve">8. poticanje međunarodne mobilnosti i međunarodne međuinstitucionalne suradnje s </w:t>
      </w:r>
    </w:p>
    <w:p w14:paraId="3AA758B3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textAlignment w:val="baseline"/>
      </w:pPr>
      <w:r w:rsidRPr="00F368B7">
        <w:t xml:space="preserve">           posebnom podrškom uključivanju u mreže sveučilišta u sklopu inicijative europskih   </w:t>
      </w:r>
    </w:p>
    <w:p w14:paraId="4102A58A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textAlignment w:val="baseline"/>
      </w:pPr>
      <w:r w:rsidRPr="00F368B7">
        <w:t xml:space="preserve">           sveučilišta</w:t>
      </w:r>
    </w:p>
    <w:p w14:paraId="1D958929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9. jačanje konkurentnosti mladih znanstvenika</w:t>
      </w:r>
    </w:p>
    <w:p w14:paraId="0CBB9E33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>10. popularizaciju znanosti i umjetnosti</w:t>
      </w:r>
    </w:p>
    <w:p w14:paraId="14B0B5C4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 xml:space="preserve">11. ostvarivanje drugih ciljeva u skladu s nacionalnim strateškim smjernicama i </w:t>
      </w:r>
    </w:p>
    <w:p w14:paraId="5A39CC42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  <w:r w:rsidRPr="00F368B7">
        <w:t xml:space="preserve">      strategijom razvoja javnog visokog učilišta odnosno javnog znanstvenog instituta.</w:t>
      </w:r>
    </w:p>
    <w:p w14:paraId="765DF8AF" w14:textId="77777777" w:rsidR="00DA4D8B" w:rsidRPr="00F368B7" w:rsidRDefault="00DA4D8B" w:rsidP="00DA4D8B">
      <w:pPr>
        <w:pStyle w:val="box474603"/>
        <w:shd w:val="clear" w:color="auto" w:fill="FFFFFF"/>
        <w:spacing w:before="0" w:beforeAutospacing="0" w:after="48" w:afterAutospacing="0"/>
        <w:ind w:firstLine="408"/>
        <w:textAlignment w:val="baseline"/>
      </w:pPr>
    </w:p>
    <w:p w14:paraId="0E1A4352" w14:textId="77777777" w:rsidR="00DA4D8B" w:rsidRPr="00F368B7" w:rsidRDefault="00DA4D8B" w:rsidP="00DA4D8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8B7">
        <w:rPr>
          <w:rFonts w:ascii="Times New Roman" w:hAnsi="Times New Roman" w:cs="Times New Roman"/>
          <w:iCs/>
          <w:sz w:val="24"/>
          <w:szCs w:val="24"/>
        </w:rPr>
        <w:t>U razdoblju provedbe programskih ugovora očekuje se ostvarenje strateških ciljeva u nastavnoj i znanstvenoj djelatnosti. Ostvarenje strateških ciljeva i financiranje je u skladu s realizacijom utvrđenih ciljeva programskog financiranja:</w:t>
      </w:r>
    </w:p>
    <w:p w14:paraId="20954A14" w14:textId="77777777" w:rsidR="00DA4D8B" w:rsidRPr="00F368B7" w:rsidRDefault="00DA4D8B" w:rsidP="00F368B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8B7">
        <w:rPr>
          <w:rFonts w:ascii="Times New Roman" w:hAnsi="Times New Roman" w:cs="Times New Roman"/>
          <w:iCs/>
          <w:sz w:val="24"/>
          <w:szCs w:val="24"/>
        </w:rPr>
        <w:t>Relevantnost u odnosu na potrebe tržišta rada, razvoja gospodarstva i društva, učinkovitost visokog obrazovanja te upisi većeg broja studenata na postojeće studijske programe</w:t>
      </w:r>
    </w:p>
    <w:p w14:paraId="1A4797F7" w14:textId="77777777" w:rsidR="00DA4D8B" w:rsidRPr="00F368B7" w:rsidRDefault="00DA4D8B" w:rsidP="00F368B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8B7">
        <w:rPr>
          <w:rFonts w:ascii="Times New Roman" w:hAnsi="Times New Roman" w:cs="Times New Roman"/>
          <w:iCs/>
          <w:sz w:val="24"/>
          <w:szCs w:val="24"/>
        </w:rPr>
        <w:t>Izvrsnost znanstvenog rada</w:t>
      </w:r>
    </w:p>
    <w:p w14:paraId="479DA922" w14:textId="77777777" w:rsidR="00DA4D8B" w:rsidRPr="00F368B7" w:rsidRDefault="00DA4D8B" w:rsidP="00F368B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8B7">
        <w:rPr>
          <w:rFonts w:ascii="Times New Roman" w:hAnsi="Times New Roman" w:cs="Times New Roman"/>
          <w:iCs/>
          <w:sz w:val="24"/>
          <w:szCs w:val="24"/>
        </w:rPr>
        <w:t>Znanost i visoko obrazovanje kao pokretači promjena u društvu i gospodarstvu.</w:t>
      </w:r>
    </w:p>
    <w:p w14:paraId="066E655B" w14:textId="77777777" w:rsidR="00DA4D8B" w:rsidRPr="00F368B7" w:rsidRDefault="00DA4D8B" w:rsidP="00DA4D8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8B7">
        <w:rPr>
          <w:rFonts w:ascii="Times New Roman" w:hAnsi="Times New Roman" w:cs="Times New Roman"/>
          <w:iCs/>
          <w:sz w:val="24"/>
          <w:szCs w:val="24"/>
        </w:rPr>
        <w:t>Osnovna tendencija je povećanje broja studenata te znanstvene aktivnosti. U narednom razdoblju se očekuje povećanje broja radova i veća znanstvena produktivnost.</w:t>
      </w:r>
    </w:p>
    <w:p w14:paraId="45615CAF" w14:textId="649B6FD9" w:rsidR="00DA4D8B" w:rsidRPr="00F368B7" w:rsidRDefault="00DA4D8B" w:rsidP="00DA4D8B">
      <w:pPr>
        <w:jc w:val="both"/>
        <w:rPr>
          <w:rFonts w:ascii="Times New Roman" w:hAnsi="Times New Roman" w:cs="Times New Roman"/>
          <w:iCs/>
          <w:sz w:val="24"/>
        </w:rPr>
      </w:pPr>
      <w:r w:rsidRPr="00F368B7">
        <w:rPr>
          <w:rFonts w:ascii="Times New Roman" w:hAnsi="Times New Roman" w:cs="Times New Roman"/>
          <w:iCs/>
          <w:sz w:val="24"/>
        </w:rPr>
        <w:t>Rashodi za ovu aktivnost temelje na limitima definiranim prema potpisanim programskim ugovorima. U sklopu izvedbene komponente</w:t>
      </w:r>
      <w:r w:rsidR="00F368B7" w:rsidRPr="00F368B7">
        <w:rPr>
          <w:rFonts w:ascii="Times New Roman" w:hAnsi="Times New Roman" w:cs="Times New Roman"/>
          <w:iCs/>
          <w:sz w:val="24"/>
        </w:rPr>
        <w:t xml:space="preserve"> </w:t>
      </w:r>
      <w:r w:rsidRPr="00F368B7">
        <w:rPr>
          <w:rFonts w:ascii="Times New Roman" w:hAnsi="Times New Roman" w:cs="Times New Roman"/>
          <w:iCs/>
          <w:sz w:val="24"/>
        </w:rPr>
        <w:t>provodit će se</w:t>
      </w:r>
      <w:r w:rsidR="00F368B7" w:rsidRPr="00F368B7">
        <w:rPr>
          <w:rFonts w:ascii="Times New Roman" w:hAnsi="Times New Roman" w:cs="Times New Roman"/>
          <w:iCs/>
          <w:sz w:val="24"/>
        </w:rPr>
        <w:t xml:space="preserve"> </w:t>
      </w:r>
      <w:r w:rsidRPr="00F368B7">
        <w:rPr>
          <w:rFonts w:ascii="Times New Roman" w:hAnsi="Times New Roman" w:cs="Times New Roman"/>
          <w:iCs/>
          <w:sz w:val="24"/>
        </w:rPr>
        <w:t>tri institucionalna istraživ</w:t>
      </w:r>
      <w:r w:rsidR="00F368B7" w:rsidRPr="00F368B7">
        <w:rPr>
          <w:rFonts w:ascii="Times New Roman" w:hAnsi="Times New Roman" w:cs="Times New Roman"/>
          <w:iCs/>
          <w:sz w:val="24"/>
        </w:rPr>
        <w:t>a</w:t>
      </w:r>
      <w:r w:rsidRPr="00F368B7">
        <w:rPr>
          <w:rFonts w:ascii="Times New Roman" w:hAnsi="Times New Roman" w:cs="Times New Roman"/>
          <w:iCs/>
          <w:sz w:val="24"/>
        </w:rPr>
        <w:t>čka projekta financirana iz Mehanizma za oporavak i otpornost.</w:t>
      </w:r>
    </w:p>
    <w:p w14:paraId="677BA4C2" w14:textId="77777777" w:rsidR="00DA4D8B" w:rsidRDefault="00DA4D8B" w:rsidP="00F815A6">
      <w:pPr>
        <w:jc w:val="both"/>
        <w:rPr>
          <w:rFonts w:cstheme="minorHAnsi"/>
          <w:b/>
          <w:bCs/>
          <w:iCs/>
          <w:sz w:val="28"/>
          <w:szCs w:val="28"/>
        </w:rPr>
      </w:pPr>
    </w:p>
    <w:p w14:paraId="22700C0B" w14:textId="58A25AA1" w:rsidR="005E5A3F" w:rsidRPr="005E5A3F" w:rsidRDefault="005E5A3F" w:rsidP="00F815A6">
      <w:pPr>
        <w:jc w:val="both"/>
        <w:rPr>
          <w:rFonts w:cstheme="minorHAnsi"/>
          <w:b/>
          <w:bCs/>
          <w:iCs/>
          <w:sz w:val="28"/>
          <w:szCs w:val="28"/>
        </w:rPr>
      </w:pPr>
      <w:r w:rsidRPr="005E5A3F">
        <w:rPr>
          <w:rFonts w:cstheme="minorHAnsi"/>
          <w:b/>
          <w:bCs/>
          <w:iCs/>
          <w:sz w:val="28"/>
          <w:szCs w:val="28"/>
        </w:rPr>
        <w:t>A</w:t>
      </w:r>
      <w:r w:rsidR="009F1665">
        <w:rPr>
          <w:rFonts w:cstheme="minorHAnsi"/>
          <w:b/>
          <w:bCs/>
          <w:iCs/>
          <w:sz w:val="28"/>
          <w:szCs w:val="28"/>
        </w:rPr>
        <w:t>679135</w:t>
      </w:r>
      <w:r w:rsidRPr="005E5A3F">
        <w:rPr>
          <w:rFonts w:cstheme="minorHAnsi"/>
          <w:b/>
          <w:bCs/>
          <w:iCs/>
          <w:sz w:val="28"/>
          <w:szCs w:val="28"/>
        </w:rPr>
        <w:tab/>
        <w:t>PROGRAMSKO I OSTALO FINANCIRANJE SVEUČILIŠTA U SPLITU – IZ EVIDENCIJSKIH PRIHODA</w:t>
      </w:r>
    </w:p>
    <w:p w14:paraId="0DB8BBFF" w14:textId="39C70D3F" w:rsidR="00F80A85" w:rsidRPr="008718E5" w:rsidRDefault="00F80A85" w:rsidP="00F80A85">
      <w:pPr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Zakonske i druge pravne osnove</w:t>
      </w:r>
      <w:r w:rsidR="008718E5" w:rsidRPr="008718E5">
        <w:rPr>
          <w:rFonts w:ascii="Times New Roman" w:hAnsi="Times New Roman" w:cs="Times New Roman"/>
          <w:iCs/>
          <w:sz w:val="24"/>
        </w:rPr>
        <w:t>:</w:t>
      </w:r>
    </w:p>
    <w:p w14:paraId="224EA979" w14:textId="77777777" w:rsidR="001D4FE9" w:rsidRPr="008718E5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Zakon o znanstvenoj djelatnosti i visokom obrazovanju</w:t>
      </w:r>
    </w:p>
    <w:p w14:paraId="251727BC" w14:textId="77777777" w:rsidR="001D4FE9" w:rsidRPr="008718E5" w:rsidRDefault="001D4FE9" w:rsidP="001D4F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 xml:space="preserve">Kolektivni ugovor za znanost i visoko obrazovanje </w:t>
      </w:r>
    </w:p>
    <w:p w14:paraId="18934D05" w14:textId="77777777" w:rsidR="001D4FE9" w:rsidRPr="008718E5" w:rsidRDefault="001D4FE9" w:rsidP="001D4FE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 xml:space="preserve">Dodatak I. Kolektivnom ugovoru za znanost i visoko obrazovanje </w:t>
      </w:r>
    </w:p>
    <w:p w14:paraId="7A59D2D2" w14:textId="6A5E1BCE" w:rsidR="00365C0A" w:rsidRPr="008718E5" w:rsidRDefault="00365C0A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2"/>
        </w:rPr>
      </w:pPr>
      <w:r w:rsidRPr="008718E5">
        <w:rPr>
          <w:rFonts w:ascii="Times New Roman" w:hAnsi="Times New Roman"/>
          <w:sz w:val="24"/>
          <w:szCs w:val="22"/>
          <w:lang w:val="hr-HR"/>
        </w:rPr>
        <w:t xml:space="preserve">Strategija </w:t>
      </w:r>
      <w:r w:rsidR="00ED581C" w:rsidRPr="008718E5">
        <w:rPr>
          <w:rFonts w:ascii="Times New Roman" w:hAnsi="Times New Roman"/>
          <w:sz w:val="24"/>
          <w:szCs w:val="22"/>
          <w:lang w:val="hr-HR"/>
        </w:rPr>
        <w:t xml:space="preserve">razvoja </w:t>
      </w:r>
      <w:r w:rsidRPr="008718E5">
        <w:rPr>
          <w:rFonts w:ascii="Times New Roman" w:hAnsi="Times New Roman"/>
          <w:sz w:val="24"/>
          <w:szCs w:val="22"/>
          <w:lang w:val="hr-HR"/>
        </w:rPr>
        <w:t xml:space="preserve">Sveučilišta u Splitu </w:t>
      </w:r>
      <w:r w:rsidR="00ED581C" w:rsidRPr="008718E5">
        <w:rPr>
          <w:rFonts w:ascii="Times New Roman" w:hAnsi="Times New Roman"/>
          <w:sz w:val="24"/>
          <w:szCs w:val="22"/>
          <w:lang w:val="hr-HR"/>
        </w:rPr>
        <w:t xml:space="preserve">do </w:t>
      </w:r>
      <w:r w:rsidRPr="008718E5">
        <w:rPr>
          <w:rFonts w:ascii="Times New Roman" w:hAnsi="Times New Roman"/>
          <w:sz w:val="24"/>
          <w:szCs w:val="22"/>
          <w:lang w:val="hr-HR"/>
        </w:rPr>
        <w:t>20</w:t>
      </w:r>
      <w:r w:rsidR="00ED581C" w:rsidRPr="008718E5">
        <w:rPr>
          <w:rFonts w:ascii="Times New Roman" w:hAnsi="Times New Roman"/>
          <w:sz w:val="24"/>
          <w:szCs w:val="22"/>
          <w:lang w:val="hr-HR"/>
        </w:rPr>
        <w:t>30</w:t>
      </w:r>
      <w:r w:rsidRPr="008718E5">
        <w:rPr>
          <w:rFonts w:ascii="Times New Roman" w:hAnsi="Times New Roman"/>
          <w:sz w:val="24"/>
          <w:szCs w:val="22"/>
          <w:lang w:val="hr-HR"/>
        </w:rPr>
        <w:t>.</w:t>
      </w:r>
      <w:r w:rsidR="00ED581C" w:rsidRPr="008718E5">
        <w:rPr>
          <w:rFonts w:ascii="Times New Roman" w:hAnsi="Times New Roman"/>
          <w:sz w:val="24"/>
          <w:szCs w:val="22"/>
          <w:lang w:val="hr-HR"/>
        </w:rPr>
        <w:t xml:space="preserve"> godine</w:t>
      </w:r>
    </w:p>
    <w:p w14:paraId="6106ADB2" w14:textId="47907A89" w:rsidR="001D4FE9" w:rsidRPr="008718E5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Strategija razvoja grada Splita do 2030. godine</w:t>
      </w:r>
    </w:p>
    <w:p w14:paraId="0CB9C0F3" w14:textId="2EA040A8" w:rsidR="001D4FE9" w:rsidRPr="008718E5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Plan razvoja Splitsko-dalmatinske županije</w:t>
      </w:r>
    </w:p>
    <w:p w14:paraId="44E6CDDC" w14:textId="2BBE411E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Zakon o znanstvenoj djelatnosti i visokom obrazovanju </w:t>
      </w:r>
    </w:p>
    <w:p w14:paraId="3CD4E34E" w14:textId="69FBE091" w:rsidR="008718E5" w:rsidRPr="008718E5" w:rsidRDefault="008718E5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Zakon o institucionalnom okviru za korištenje fondova Europske unije u Republici Hrvatskoj</w:t>
      </w:r>
    </w:p>
    <w:p w14:paraId="7EE31867" w14:textId="38239280" w:rsidR="008718E5" w:rsidRPr="008718E5" w:rsidRDefault="008718E5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Pravilnik o korištenju sredstava Europske unije</w:t>
      </w:r>
    </w:p>
    <w:p w14:paraId="657452B4" w14:textId="77777777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Europska strategija za pametan, održiv i uključiv rast - Europa 2020., (03͘ ožujak 2010.) </w:t>
      </w:r>
    </w:p>
    <w:p w14:paraId="3A959ECE" w14:textId="77777777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18FA0F64" w14:textId="77777777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lastRenderedPageBreak/>
        <w:t xml:space="preserve">Plan razvoja istraživačke i inovacijske infrastrukture u Republici Hrvatskoj, (01. travanj 2014.) </w:t>
      </w:r>
    </w:p>
    <w:p w14:paraId="4C2D3EE7" w14:textId="77777777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Strategija poticanja inovacija Republike Hrvatske 2014.-2020., (17. prosinac 2014.)</w:t>
      </w:r>
    </w:p>
    <w:p w14:paraId="7ED2FA02" w14:textId="77777777" w:rsidR="00ED581C" w:rsidRPr="008718E5" w:rsidRDefault="00ED581C" w:rsidP="00ED581C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Erasmus međuinstitucijski sporazumi</w:t>
      </w:r>
    </w:p>
    <w:p w14:paraId="2DA8149A" w14:textId="77777777" w:rsidR="00995560" w:rsidRPr="00AE60BD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Ova aktivnost sastoji se od sljedećih podaktivnosti:</w:t>
      </w:r>
    </w:p>
    <w:p w14:paraId="242B1264" w14:textId="5F1E527B" w:rsidR="00995560" w:rsidRPr="00AE60BD" w:rsidRDefault="00995560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HRZZ projekti</w:t>
      </w:r>
    </w:p>
    <w:p w14:paraId="294F1CB7" w14:textId="000145DF" w:rsidR="00ED581C" w:rsidRPr="00AE60BD" w:rsidRDefault="00ED581C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EU projekti</w:t>
      </w:r>
    </w:p>
    <w:p w14:paraId="2B805EE3" w14:textId="02A3DA5C" w:rsidR="00995560" w:rsidRPr="00AE60BD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Doktorski studij</w:t>
      </w:r>
    </w:p>
    <w:p w14:paraId="7F3A3AE8" w14:textId="2F391FA5" w:rsidR="00995560" w:rsidRPr="00AE60BD" w:rsidRDefault="00ED581C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M</w:t>
      </w:r>
      <w:r w:rsidR="00995560" w:rsidRPr="00AE60BD">
        <w:rPr>
          <w:rFonts w:ascii="Times New Roman" w:hAnsi="Times New Roman" w:cs="Times New Roman"/>
          <w:iCs/>
          <w:sz w:val="24"/>
        </w:rPr>
        <w:t>aterijalni troškov</w:t>
      </w:r>
      <w:r w:rsidRPr="00AE60BD">
        <w:rPr>
          <w:rFonts w:ascii="Times New Roman" w:hAnsi="Times New Roman" w:cs="Times New Roman"/>
          <w:iCs/>
          <w:sz w:val="24"/>
        </w:rPr>
        <w:t>i - dio</w:t>
      </w:r>
      <w:r w:rsidR="00995560" w:rsidRPr="00AE60BD">
        <w:rPr>
          <w:rFonts w:ascii="Times New Roman" w:hAnsi="Times New Roman" w:cs="Times New Roman"/>
          <w:iCs/>
          <w:sz w:val="24"/>
        </w:rPr>
        <w:t xml:space="preserve"> </w:t>
      </w:r>
      <w:r w:rsidR="00AE60BD" w:rsidRPr="00AE60BD">
        <w:rPr>
          <w:rFonts w:ascii="Times New Roman" w:hAnsi="Times New Roman" w:cs="Times New Roman"/>
          <w:iCs/>
          <w:sz w:val="24"/>
        </w:rPr>
        <w:t xml:space="preserve">rashoda </w:t>
      </w:r>
      <w:r w:rsidR="00995560" w:rsidRPr="00AE60BD">
        <w:rPr>
          <w:rFonts w:ascii="Times New Roman" w:hAnsi="Times New Roman" w:cs="Times New Roman"/>
          <w:iCs/>
          <w:sz w:val="24"/>
        </w:rPr>
        <w:t xml:space="preserve">koji nije pokriven iz </w:t>
      </w:r>
      <w:r w:rsidR="00225455" w:rsidRPr="00AE60BD">
        <w:rPr>
          <w:rFonts w:ascii="Times New Roman" w:hAnsi="Times New Roman" w:cs="Times New Roman"/>
          <w:iCs/>
          <w:sz w:val="24"/>
        </w:rPr>
        <w:t xml:space="preserve">aktivnosti </w:t>
      </w:r>
      <w:r w:rsidRPr="00AE60BD">
        <w:rPr>
          <w:rFonts w:ascii="Times New Roman" w:hAnsi="Times New Roman" w:cs="Times New Roman"/>
          <w:iCs/>
          <w:sz w:val="24"/>
        </w:rPr>
        <w:t>A111111</w:t>
      </w:r>
    </w:p>
    <w:p w14:paraId="7E68A362" w14:textId="2EA79F0E" w:rsidR="00BB2C17" w:rsidRPr="00AE60BD" w:rsidRDefault="00BB2C17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Stručni rad</w:t>
      </w:r>
    </w:p>
    <w:p w14:paraId="5FA15717" w14:textId="6596C48E" w:rsidR="00AE53F3" w:rsidRPr="00AE60BD" w:rsidRDefault="00AE53F3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Izdavačka djelatnost</w:t>
      </w:r>
    </w:p>
    <w:p w14:paraId="7AD8AF59" w14:textId="77777777" w:rsidR="00AE60BD" w:rsidRPr="00AE60BD" w:rsidRDefault="00AE60BD" w:rsidP="008718E5">
      <w:pPr>
        <w:pStyle w:val="Odlomakpopisa"/>
        <w:ind w:left="360"/>
        <w:jc w:val="both"/>
        <w:rPr>
          <w:rFonts w:ascii="Times New Roman" w:hAnsi="Times New Roman" w:cs="Times New Roman"/>
          <w:iCs/>
          <w:sz w:val="24"/>
        </w:rPr>
      </w:pPr>
    </w:p>
    <w:p w14:paraId="6BF9E05F" w14:textId="2786D651" w:rsidR="008718E5" w:rsidRPr="00AE60BD" w:rsidRDefault="008718E5" w:rsidP="008718E5">
      <w:pPr>
        <w:pStyle w:val="Odlomakpopisa"/>
        <w:ind w:left="360"/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 xml:space="preserve">Podaktivnost HRZZ projekti sastoji se od sljedećih HRZZ projekata: </w:t>
      </w:r>
    </w:p>
    <w:p w14:paraId="088C4293" w14:textId="07E2B7CE" w:rsidR="008718E5" w:rsidRPr="00AE60BD" w:rsidRDefault="008718E5" w:rsidP="008718E5">
      <w:pPr>
        <w:pStyle w:val="Odlomakpopisa"/>
        <w:ind w:left="360"/>
        <w:jc w:val="both"/>
        <w:rPr>
          <w:rFonts w:ascii="Times New Roman" w:hAnsi="Times New Roman" w:cs="Times New Roman"/>
          <w:iCs/>
          <w:sz w:val="24"/>
        </w:rPr>
      </w:pPr>
    </w:p>
    <w:p w14:paraId="1FB2085E" w14:textId="461F11DE" w:rsidR="008718E5" w:rsidRPr="00AE60BD" w:rsidRDefault="008718E5" w:rsidP="008718E5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HRZZ SEA2SUMMIT</w:t>
      </w:r>
    </w:p>
    <w:p w14:paraId="30FD5707" w14:textId="744420B1" w:rsidR="008718E5" w:rsidRDefault="008718E5" w:rsidP="008718E5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AE60BD">
        <w:rPr>
          <w:rFonts w:ascii="Times New Roman" w:hAnsi="Times New Roman" w:cs="Times New Roman"/>
          <w:iCs/>
          <w:sz w:val="24"/>
        </w:rPr>
        <w:t>HRZZ RKMI</w:t>
      </w:r>
    </w:p>
    <w:p w14:paraId="74A7200E" w14:textId="58C4AC3C" w:rsidR="00AE60BD" w:rsidRPr="00AE60BD" w:rsidRDefault="00AE60BD" w:rsidP="008718E5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HRZZ </w:t>
      </w:r>
      <w:r w:rsidRPr="00AE60BD">
        <w:rPr>
          <w:rFonts w:ascii="Times New Roman" w:hAnsi="Times New Roman" w:cs="Times New Roman"/>
          <w:iCs/>
          <w:sz w:val="24"/>
        </w:rPr>
        <w:t>Karst-H-BPINN</w:t>
      </w:r>
    </w:p>
    <w:p w14:paraId="2FC9DC80" w14:textId="632CEE0D" w:rsidR="008718E5" w:rsidRPr="008718E5" w:rsidRDefault="00AE60BD" w:rsidP="00AE60BD">
      <w:pPr>
        <w:pStyle w:val="Odlomakpopisa"/>
        <w:spacing w:before="240" w:line="276" w:lineRule="auto"/>
        <w:ind w:left="36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Rashodi za HRZZ projekte planirani su u visini prihoda definiranih od stane Hrvatske zaklade za znanost (prijenosi između proračunskih korisnika 369-639) uzimajući u obzir i planirane donose u 2026. godinu.</w:t>
      </w:r>
    </w:p>
    <w:p w14:paraId="2F2F5B3A" w14:textId="50819E50" w:rsidR="00FF12D3" w:rsidRPr="008718E5" w:rsidRDefault="008718E5" w:rsidP="00FF12D3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 xml:space="preserve">Podaktivnost EU projekti </w:t>
      </w:r>
      <w:r w:rsidR="00FF12D3" w:rsidRPr="008718E5">
        <w:rPr>
          <w:rFonts w:ascii="Times New Roman" w:hAnsi="Times New Roman" w:cs="Times New Roman"/>
          <w:iCs/>
          <w:sz w:val="24"/>
        </w:rPr>
        <w:t>sastoji se od sljedećih projekata:</w:t>
      </w:r>
    </w:p>
    <w:p w14:paraId="3A9A2EFF" w14:textId="3AF79EA1" w:rsidR="00FF12D3" w:rsidRPr="008718E5" w:rsidRDefault="00FF12D3" w:rsidP="00FF12D3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DESIRMED</w:t>
      </w:r>
    </w:p>
    <w:p w14:paraId="1D4AB2CA" w14:textId="77777777" w:rsidR="00CE611C" w:rsidRPr="008718E5" w:rsidRDefault="00FF12D3" w:rsidP="00CE611C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REMOTE SENSING</w:t>
      </w:r>
    </w:p>
    <w:p w14:paraId="082C0917" w14:textId="50AB0E65" w:rsidR="00CE611C" w:rsidRPr="008718E5" w:rsidRDefault="00CE611C" w:rsidP="00CE611C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 xml:space="preserve">GREEN COST SOLUTION </w:t>
      </w:r>
    </w:p>
    <w:p w14:paraId="478FB356" w14:textId="4D542B55" w:rsidR="00CE611C" w:rsidRPr="008718E5" w:rsidRDefault="00CE611C" w:rsidP="00CE611C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RAZVOJ NOVE TEHNOLOGIJE OJAČANJA ZIDANIH KONSTRUKCIJA</w:t>
      </w:r>
    </w:p>
    <w:p w14:paraId="575D5AE5" w14:textId="310F3246" w:rsidR="00CE611C" w:rsidRPr="008718E5" w:rsidRDefault="00CE611C" w:rsidP="00CE611C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NOVA GENERACIJA GRADNJE OBJEKATA</w:t>
      </w:r>
    </w:p>
    <w:p w14:paraId="754D9549" w14:textId="710F8B5F" w:rsidR="00CE611C" w:rsidRPr="008718E5" w:rsidRDefault="00CE611C" w:rsidP="00CE611C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RAZVOJ SPOJEVA LIJEPLJENIH LAMELIRANIH NOSAČA</w:t>
      </w:r>
      <w:r w:rsidRPr="008718E5">
        <w:rPr>
          <w:rFonts w:ascii="Times New Roman" w:hAnsi="Times New Roman" w:cs="Times New Roman"/>
          <w:iCs/>
          <w:sz w:val="24"/>
        </w:rPr>
        <w:tab/>
      </w:r>
    </w:p>
    <w:p w14:paraId="1EB945BF" w14:textId="77777777" w:rsidR="00FF12D3" w:rsidRPr="008718E5" w:rsidRDefault="00FF12D3" w:rsidP="00FF12D3">
      <w:pPr>
        <w:pStyle w:val="Odlomakpopisa"/>
        <w:spacing w:before="240"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p w14:paraId="44B5734C" w14:textId="7C21DBAA" w:rsidR="00FF12D3" w:rsidRDefault="00FF12D3" w:rsidP="00FF12D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color w:val="000000" w:themeColor="text1"/>
          <w:sz w:val="24"/>
        </w:rPr>
        <w:t>Ukupni planirani rashodi temelje se na konsolidiranim financijskim planovima projekata</w:t>
      </w:r>
      <w:r w:rsidR="00AE60BD">
        <w:rPr>
          <w:rFonts w:ascii="Times New Roman" w:hAnsi="Times New Roman" w:cs="Times New Roman"/>
          <w:color w:val="000000" w:themeColor="text1"/>
          <w:sz w:val="24"/>
        </w:rPr>
        <w:t xml:space="preserve"> uvažavajući i planirane donose iz 2025. godine</w:t>
      </w:r>
      <w:r w:rsidRPr="0022545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2422E2B" w14:textId="0809EC2F" w:rsidR="00AE60BD" w:rsidRDefault="00AE60BD" w:rsidP="00FF12D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Materijalni troškovi redovnog poslovanja koja se ne pokriju iz A111111 planiraju se pokriti iz vlastitih i namjenskih sredstava.</w:t>
      </w:r>
    </w:p>
    <w:p w14:paraId="68D12595" w14:textId="5683D6DE" w:rsidR="00AE60BD" w:rsidRDefault="00AE60BD" w:rsidP="00FF12D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Rashodi za stručni rad pokrivat će se iz prihoda ostvarenih na tržištu i u tržišnim uvjetima. U skladu s povoljnim </w:t>
      </w:r>
      <w:r w:rsidR="004E4A8B">
        <w:rPr>
          <w:rFonts w:ascii="Times New Roman" w:hAnsi="Times New Roman" w:cs="Times New Roman"/>
          <w:color w:val="000000" w:themeColor="text1"/>
          <w:sz w:val="24"/>
        </w:rPr>
        <w:t xml:space="preserve">očekivanjima u gospodarstvu planirano je povećanje prihoda i rashoda u odnosu na prethodno </w:t>
      </w:r>
      <w:r w:rsidR="00103463">
        <w:rPr>
          <w:rFonts w:ascii="Times New Roman" w:hAnsi="Times New Roman" w:cs="Times New Roman"/>
          <w:color w:val="000000" w:themeColor="text1"/>
          <w:sz w:val="24"/>
        </w:rPr>
        <w:t>izvještajno razdoblje.</w:t>
      </w:r>
    </w:p>
    <w:p w14:paraId="7CB047E0" w14:textId="77777777" w:rsidR="00ED013E" w:rsidRPr="00AE4DC8" w:rsidRDefault="00ED013E" w:rsidP="00F80A85">
      <w:pPr>
        <w:jc w:val="both"/>
        <w:rPr>
          <w:rFonts w:ascii="Times New Roman" w:hAnsi="Times New Roman" w:cs="Times New Roman"/>
          <w:iCs/>
          <w:color w:val="FF0000"/>
          <w:sz w:val="24"/>
        </w:rPr>
      </w:pPr>
    </w:p>
    <w:p w14:paraId="428653DF" w14:textId="26D729D3" w:rsidR="00FF12D3" w:rsidRPr="00A36C74" w:rsidRDefault="00A36C74" w:rsidP="00722D4C">
      <w:pPr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A36C74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="009F1665">
        <w:rPr>
          <w:rFonts w:cstheme="minorHAnsi"/>
          <w:b/>
          <w:bCs/>
          <w:color w:val="000000" w:themeColor="text1"/>
          <w:sz w:val="28"/>
          <w:szCs w:val="28"/>
        </w:rPr>
        <w:t>679132</w:t>
      </w:r>
      <w:r w:rsidRPr="00A36C74">
        <w:rPr>
          <w:rFonts w:cstheme="minorHAnsi"/>
          <w:b/>
          <w:bCs/>
          <w:color w:val="000000" w:themeColor="text1"/>
          <w:sz w:val="28"/>
          <w:szCs w:val="28"/>
        </w:rPr>
        <w:tab/>
        <w:t>PROGRAM PREKOGRANIČNE SURADNJE</w:t>
      </w:r>
    </w:p>
    <w:p w14:paraId="2453EAED" w14:textId="4268530D" w:rsidR="008718E5" w:rsidRPr="008718E5" w:rsidRDefault="008718E5" w:rsidP="008718E5">
      <w:pPr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Zakonske i druge pravne osnove:</w:t>
      </w:r>
    </w:p>
    <w:p w14:paraId="355B2B9A" w14:textId="744AB0E3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lastRenderedPageBreak/>
        <w:t>Zakon o institucionalnom okviru za korištenje fondova Europske unije u Republici Hrvatskoj</w:t>
      </w:r>
    </w:p>
    <w:p w14:paraId="05A472A3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Pravilnik o korištenju sredstava Europske unije</w:t>
      </w:r>
    </w:p>
    <w:p w14:paraId="10CE99D4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Europska strategija za pametan, održiv i uključiv rast - Europa 2020., (03͘ ožujak 2010.) </w:t>
      </w:r>
    </w:p>
    <w:p w14:paraId="60F01FD9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7702ACC2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Plan razvoja istraživačke i inovacijske infrastrukture u Republici Hrvatskoj, (01. travanj 2014.) </w:t>
      </w:r>
    </w:p>
    <w:p w14:paraId="3CAA8204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Strategija poticanja inovacija Republike Hrvatske 2014.-2020., (17. prosinac 2014.)</w:t>
      </w:r>
    </w:p>
    <w:p w14:paraId="26365C06" w14:textId="7A674A4F" w:rsidR="00A36C74" w:rsidRPr="008718E5" w:rsidRDefault="00A36C74" w:rsidP="00A36C74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Ova aktivnost/projekt sastoji se od sljedećih podprojekata:</w:t>
      </w:r>
    </w:p>
    <w:p w14:paraId="3B49E57D" w14:textId="77777777" w:rsidR="00A36C74" w:rsidRPr="008718E5" w:rsidRDefault="00A36C74" w:rsidP="00A36C74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STRENGTH</w:t>
      </w:r>
    </w:p>
    <w:p w14:paraId="1CF5B325" w14:textId="20A9FC57" w:rsidR="00A36C74" w:rsidRDefault="00A36C74" w:rsidP="00A36C74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SWARMRISK</w:t>
      </w:r>
    </w:p>
    <w:p w14:paraId="7B31F571" w14:textId="1EDBB51B" w:rsidR="00E008EE" w:rsidRDefault="00E008EE" w:rsidP="00E008E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color w:val="000000" w:themeColor="text1"/>
          <w:sz w:val="24"/>
        </w:rPr>
        <w:t xml:space="preserve">Ukupni planirani rashodi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za ovu aktivnost </w:t>
      </w:r>
      <w:r w:rsidRPr="00225455">
        <w:rPr>
          <w:rFonts w:ascii="Times New Roman" w:hAnsi="Times New Roman" w:cs="Times New Roman"/>
          <w:color w:val="000000" w:themeColor="text1"/>
          <w:sz w:val="24"/>
        </w:rPr>
        <w:t xml:space="preserve">temelje se na konsolidiranim financijskim planovima </w:t>
      </w:r>
      <w:r w:rsidR="007172EC">
        <w:rPr>
          <w:rFonts w:ascii="Times New Roman" w:hAnsi="Times New Roman" w:cs="Times New Roman"/>
          <w:color w:val="000000" w:themeColor="text1"/>
          <w:sz w:val="24"/>
        </w:rPr>
        <w:t xml:space="preserve">navedenih </w:t>
      </w:r>
      <w:r w:rsidRPr="00225455">
        <w:rPr>
          <w:rFonts w:ascii="Times New Roman" w:hAnsi="Times New Roman" w:cs="Times New Roman"/>
          <w:color w:val="000000" w:themeColor="text1"/>
          <w:sz w:val="24"/>
        </w:rPr>
        <w:t>projekata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uvažavajući </w:t>
      </w:r>
      <w:r w:rsidR="007172EC">
        <w:rPr>
          <w:rFonts w:ascii="Times New Roman" w:hAnsi="Times New Roman" w:cs="Times New Roman"/>
          <w:color w:val="000000" w:themeColor="text1"/>
          <w:sz w:val="24"/>
        </w:rPr>
        <w:t>pri tome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planirane donose iz 2025. godine</w:t>
      </w:r>
      <w:r w:rsidRPr="0022545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58861DA" w14:textId="67EF1B42" w:rsidR="00A36C74" w:rsidRPr="00A36C74" w:rsidRDefault="00A36C74" w:rsidP="00A36C74">
      <w:pPr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A36C74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="009F1665">
        <w:rPr>
          <w:rFonts w:cstheme="minorHAnsi"/>
          <w:b/>
          <w:bCs/>
          <w:color w:val="000000" w:themeColor="text1"/>
          <w:sz w:val="28"/>
          <w:szCs w:val="28"/>
        </w:rPr>
        <w:t>679133</w:t>
      </w:r>
      <w:r w:rsidRPr="00A36C74">
        <w:rPr>
          <w:rFonts w:cstheme="minorHAnsi"/>
          <w:b/>
          <w:bCs/>
          <w:color w:val="000000" w:themeColor="text1"/>
          <w:sz w:val="28"/>
          <w:szCs w:val="28"/>
        </w:rPr>
        <w:tab/>
        <w:t>PROGRAM PREKOGRANIČNE SURADNJE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– UPRAVLJAČKO TIJELO IZ INOZEMSTVA</w:t>
      </w:r>
    </w:p>
    <w:p w14:paraId="565CDDD6" w14:textId="77777777" w:rsidR="008718E5" w:rsidRPr="008718E5" w:rsidRDefault="008718E5" w:rsidP="008718E5">
      <w:pPr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Zakonske i druge pravne osnove:</w:t>
      </w:r>
    </w:p>
    <w:p w14:paraId="43B74C2F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Zakon o institucionalnom okviru za korištenje fondova Europske unije u Republici Hrvatskoj</w:t>
      </w:r>
    </w:p>
    <w:p w14:paraId="69F28110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Pravilnik o korištenju sredstava Europske unije</w:t>
      </w:r>
    </w:p>
    <w:p w14:paraId="174E226C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Europska strategija za pametan, održiv i uključiv rast - Europa 2020., (03͘ ožujak 2010.) </w:t>
      </w:r>
    </w:p>
    <w:p w14:paraId="2B8B5A62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1C173094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 xml:space="preserve">Plan razvoja istraživačke i inovacijske infrastrukture u Republici Hrvatskoj, (01. travanj 2014.) </w:t>
      </w:r>
    </w:p>
    <w:p w14:paraId="40AF627A" w14:textId="77777777" w:rsidR="008718E5" w:rsidRPr="008718E5" w:rsidRDefault="008718E5" w:rsidP="008718E5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2"/>
          <w:lang w:val="hr-HR"/>
        </w:rPr>
      </w:pPr>
      <w:r w:rsidRPr="008718E5">
        <w:rPr>
          <w:rFonts w:ascii="Times New Roman" w:hAnsi="Times New Roman"/>
          <w:iCs/>
          <w:sz w:val="24"/>
          <w:szCs w:val="22"/>
          <w:lang w:val="hr-HR"/>
        </w:rPr>
        <w:t>Strategija poticanja inovacija Republike Hrvatske 2014.-2020., (17. prosinac 2014.)</w:t>
      </w:r>
    </w:p>
    <w:p w14:paraId="76D0CA9E" w14:textId="24D2C359" w:rsidR="00FF12D3" w:rsidRPr="008718E5" w:rsidRDefault="00FF12D3" w:rsidP="00FF12D3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Ova aktivnost/projekt sastoji se od sljedećih podprojekata:</w:t>
      </w:r>
    </w:p>
    <w:p w14:paraId="5404CF55" w14:textId="77777777" w:rsidR="00FF12D3" w:rsidRPr="008718E5" w:rsidRDefault="00FF12D3" w:rsidP="00FF12D3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CLIMBEACH</w:t>
      </w:r>
    </w:p>
    <w:p w14:paraId="5792E54A" w14:textId="77777777" w:rsidR="00FF12D3" w:rsidRPr="008718E5" w:rsidRDefault="00FF12D3" w:rsidP="00FF12D3">
      <w:pPr>
        <w:pStyle w:val="Odlomakpopisa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8718E5">
        <w:rPr>
          <w:rFonts w:ascii="Times New Roman" w:hAnsi="Times New Roman" w:cs="Times New Roman"/>
          <w:iCs/>
          <w:sz w:val="24"/>
        </w:rPr>
        <w:t>MOWACLIM</w:t>
      </w:r>
    </w:p>
    <w:p w14:paraId="666A0509" w14:textId="490835EE" w:rsidR="007172EC" w:rsidRPr="007172EC" w:rsidRDefault="007172EC" w:rsidP="007172E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172EC">
        <w:rPr>
          <w:rFonts w:ascii="Times New Roman" w:hAnsi="Times New Roman" w:cs="Times New Roman"/>
          <w:color w:val="000000" w:themeColor="text1"/>
          <w:sz w:val="24"/>
        </w:rPr>
        <w:t>Ukupni planirani rashodi za ovu aktivnost temelje se na konsolidiranim financijskim planovima navedenih projekata uvažavajući pri tome planirane donose iz 2025. godine.</w:t>
      </w:r>
    </w:p>
    <w:p w14:paraId="4B207749" w14:textId="77777777" w:rsidR="00FF12D3" w:rsidRPr="008718E5" w:rsidRDefault="00FF12D3" w:rsidP="00722D4C">
      <w:pPr>
        <w:jc w:val="both"/>
        <w:rPr>
          <w:rFonts w:ascii="Times New Roman" w:hAnsi="Times New Roman" w:cs="Times New Roman"/>
          <w:sz w:val="24"/>
        </w:rPr>
      </w:pPr>
    </w:p>
    <w:p w14:paraId="2CE9BA65" w14:textId="77777777" w:rsidR="007172EC" w:rsidRDefault="007172EC" w:rsidP="00722D4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E8409CF" w14:textId="6107923F" w:rsidR="002519DB" w:rsidRPr="00152012" w:rsidRDefault="00152012" w:rsidP="00722D4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Split, </w:t>
      </w:r>
      <w:r w:rsidR="007172EC">
        <w:rPr>
          <w:rFonts w:ascii="Times New Roman" w:hAnsi="Times New Roman" w:cs="Times New Roman"/>
          <w:color w:val="000000" w:themeColor="text1"/>
          <w:sz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</w:rPr>
        <w:t>.1</w:t>
      </w:r>
      <w:r w:rsidR="007172EC">
        <w:rPr>
          <w:rFonts w:ascii="Times New Roman" w:hAnsi="Times New Roman" w:cs="Times New Roman"/>
          <w:color w:val="000000" w:themeColor="text1"/>
          <w:sz w:val="24"/>
        </w:rPr>
        <w:t>1</w:t>
      </w:r>
      <w:r w:rsidR="00225455">
        <w:rPr>
          <w:rFonts w:ascii="Times New Roman" w:hAnsi="Times New Roman" w:cs="Times New Roman"/>
          <w:color w:val="000000" w:themeColor="text1"/>
          <w:sz w:val="24"/>
        </w:rPr>
        <w:t>.202</w:t>
      </w:r>
      <w:r w:rsidR="007172EC">
        <w:rPr>
          <w:rFonts w:ascii="Times New Roman" w:hAnsi="Times New Roman" w:cs="Times New Roman"/>
          <w:color w:val="000000" w:themeColor="text1"/>
          <w:sz w:val="24"/>
        </w:rPr>
        <w:t>5</w:t>
      </w:r>
      <w:r w:rsidR="00225455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2519DB" w:rsidRPr="001520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A4EC" w14:textId="77777777" w:rsidR="00544C41" w:rsidRDefault="00544C41">
      <w:pPr>
        <w:spacing w:after="0" w:line="240" w:lineRule="auto"/>
      </w:pPr>
      <w:r>
        <w:separator/>
      </w:r>
    </w:p>
  </w:endnote>
  <w:endnote w:type="continuationSeparator" w:id="0">
    <w:p w14:paraId="30A4E4CE" w14:textId="77777777" w:rsidR="00544C41" w:rsidRDefault="0054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12">
          <w:rPr>
            <w:noProof/>
          </w:rPr>
          <w:t>5</w:t>
        </w:r>
        <w:r>
          <w:fldChar w:fldCharType="end"/>
        </w:r>
      </w:p>
    </w:sdtContent>
  </w:sdt>
  <w:p w14:paraId="5409F0B3" w14:textId="77777777" w:rsidR="009D005B" w:rsidRDefault="00544C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92FE" w14:textId="77777777" w:rsidR="00544C41" w:rsidRDefault="00544C41">
      <w:pPr>
        <w:spacing w:after="0" w:line="240" w:lineRule="auto"/>
      </w:pPr>
      <w:r>
        <w:separator/>
      </w:r>
    </w:p>
  </w:footnote>
  <w:footnote w:type="continuationSeparator" w:id="0">
    <w:p w14:paraId="716B7924" w14:textId="77777777" w:rsidR="00544C41" w:rsidRDefault="0054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F9325A"/>
    <w:multiLevelType w:val="hybridMultilevel"/>
    <w:tmpl w:val="E746F9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E5135"/>
    <w:multiLevelType w:val="hybridMultilevel"/>
    <w:tmpl w:val="0284C43E"/>
    <w:lvl w:ilvl="0" w:tplc="28DA7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53DF"/>
    <w:multiLevelType w:val="hybridMultilevel"/>
    <w:tmpl w:val="4A6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02114"/>
    <w:multiLevelType w:val="multilevel"/>
    <w:tmpl w:val="35323A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7763533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9"/>
  </w:num>
  <w:num w:numId="12">
    <w:abstractNumId w:val="1"/>
  </w:num>
  <w:num w:numId="13">
    <w:abstractNumId w:val="27"/>
  </w:num>
  <w:num w:numId="14">
    <w:abstractNumId w:val="7"/>
  </w:num>
  <w:num w:numId="15">
    <w:abstractNumId w:val="22"/>
  </w:num>
  <w:num w:numId="16">
    <w:abstractNumId w:val="8"/>
  </w:num>
  <w:num w:numId="17">
    <w:abstractNumId w:val="16"/>
  </w:num>
  <w:num w:numId="18">
    <w:abstractNumId w:val="15"/>
  </w:num>
  <w:num w:numId="19">
    <w:abstractNumId w:val="13"/>
  </w:num>
  <w:num w:numId="20">
    <w:abstractNumId w:val="20"/>
  </w:num>
  <w:num w:numId="21">
    <w:abstractNumId w:val="24"/>
  </w:num>
  <w:num w:numId="22">
    <w:abstractNumId w:val="0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1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824CF"/>
    <w:rsid w:val="00086209"/>
    <w:rsid w:val="000D5352"/>
    <w:rsid w:val="000E16E1"/>
    <w:rsid w:val="00100D45"/>
    <w:rsid w:val="00101E88"/>
    <w:rsid w:val="00103398"/>
    <w:rsid w:val="00103463"/>
    <w:rsid w:val="00117DC2"/>
    <w:rsid w:val="00151506"/>
    <w:rsid w:val="00152012"/>
    <w:rsid w:val="00170153"/>
    <w:rsid w:val="001816FE"/>
    <w:rsid w:val="001B0F7A"/>
    <w:rsid w:val="001B3688"/>
    <w:rsid w:val="001C339B"/>
    <w:rsid w:val="001D1D00"/>
    <w:rsid w:val="001D4FE9"/>
    <w:rsid w:val="001F56A4"/>
    <w:rsid w:val="00220BF7"/>
    <w:rsid w:val="00225455"/>
    <w:rsid w:val="00227D81"/>
    <w:rsid w:val="002379E6"/>
    <w:rsid w:val="00237F8A"/>
    <w:rsid w:val="002519DB"/>
    <w:rsid w:val="00251F54"/>
    <w:rsid w:val="00287CCC"/>
    <w:rsid w:val="002C35A1"/>
    <w:rsid w:val="002C7121"/>
    <w:rsid w:val="002D444E"/>
    <w:rsid w:val="0030018A"/>
    <w:rsid w:val="00321263"/>
    <w:rsid w:val="003239CD"/>
    <w:rsid w:val="00324025"/>
    <w:rsid w:val="00365C0A"/>
    <w:rsid w:val="003B2CF0"/>
    <w:rsid w:val="003E3320"/>
    <w:rsid w:val="003F23BB"/>
    <w:rsid w:val="003F61CF"/>
    <w:rsid w:val="00406D80"/>
    <w:rsid w:val="004139D4"/>
    <w:rsid w:val="004241F9"/>
    <w:rsid w:val="00466D52"/>
    <w:rsid w:val="00467B26"/>
    <w:rsid w:val="00474EAA"/>
    <w:rsid w:val="00492D6E"/>
    <w:rsid w:val="004A2F28"/>
    <w:rsid w:val="004C3A59"/>
    <w:rsid w:val="004D3EE8"/>
    <w:rsid w:val="004D6020"/>
    <w:rsid w:val="004E02C5"/>
    <w:rsid w:val="004E4A8B"/>
    <w:rsid w:val="004F3E4B"/>
    <w:rsid w:val="0050773F"/>
    <w:rsid w:val="00513352"/>
    <w:rsid w:val="005215AE"/>
    <w:rsid w:val="00525756"/>
    <w:rsid w:val="00544C41"/>
    <w:rsid w:val="00557D38"/>
    <w:rsid w:val="00577622"/>
    <w:rsid w:val="00585281"/>
    <w:rsid w:val="0059574B"/>
    <w:rsid w:val="005B150F"/>
    <w:rsid w:val="005C2DC7"/>
    <w:rsid w:val="005E5A3F"/>
    <w:rsid w:val="005F1E4F"/>
    <w:rsid w:val="00662637"/>
    <w:rsid w:val="0066692E"/>
    <w:rsid w:val="006F7527"/>
    <w:rsid w:val="00703212"/>
    <w:rsid w:val="007063A7"/>
    <w:rsid w:val="00714E8B"/>
    <w:rsid w:val="007172EC"/>
    <w:rsid w:val="00722D4C"/>
    <w:rsid w:val="00764862"/>
    <w:rsid w:val="00784F31"/>
    <w:rsid w:val="007943B3"/>
    <w:rsid w:val="007D15C3"/>
    <w:rsid w:val="007D31FC"/>
    <w:rsid w:val="007F08F6"/>
    <w:rsid w:val="007F5DE2"/>
    <w:rsid w:val="008223B8"/>
    <w:rsid w:val="00823E04"/>
    <w:rsid w:val="00831DBB"/>
    <w:rsid w:val="008415D5"/>
    <w:rsid w:val="00846E65"/>
    <w:rsid w:val="00866D8A"/>
    <w:rsid w:val="008718E5"/>
    <w:rsid w:val="008750BD"/>
    <w:rsid w:val="008831ED"/>
    <w:rsid w:val="008B2B62"/>
    <w:rsid w:val="008B4BE5"/>
    <w:rsid w:val="008B7947"/>
    <w:rsid w:val="009001B9"/>
    <w:rsid w:val="0090143E"/>
    <w:rsid w:val="009227A7"/>
    <w:rsid w:val="00930F81"/>
    <w:rsid w:val="00966BF8"/>
    <w:rsid w:val="00987743"/>
    <w:rsid w:val="00995560"/>
    <w:rsid w:val="009A65A8"/>
    <w:rsid w:val="009B0055"/>
    <w:rsid w:val="009C1494"/>
    <w:rsid w:val="009D6095"/>
    <w:rsid w:val="009E2203"/>
    <w:rsid w:val="009E56A1"/>
    <w:rsid w:val="009E592D"/>
    <w:rsid w:val="009E6894"/>
    <w:rsid w:val="009F1665"/>
    <w:rsid w:val="00A3161E"/>
    <w:rsid w:val="00A36C74"/>
    <w:rsid w:val="00A448BF"/>
    <w:rsid w:val="00A604A8"/>
    <w:rsid w:val="00A84421"/>
    <w:rsid w:val="00A90E1A"/>
    <w:rsid w:val="00AE4DC8"/>
    <w:rsid w:val="00AE53F3"/>
    <w:rsid w:val="00AE60BD"/>
    <w:rsid w:val="00B16FEB"/>
    <w:rsid w:val="00B7598C"/>
    <w:rsid w:val="00BB2C17"/>
    <w:rsid w:val="00BB47B9"/>
    <w:rsid w:val="00BD7FDD"/>
    <w:rsid w:val="00BE741E"/>
    <w:rsid w:val="00C83CE6"/>
    <w:rsid w:val="00C84559"/>
    <w:rsid w:val="00C94899"/>
    <w:rsid w:val="00CA41B8"/>
    <w:rsid w:val="00CB2210"/>
    <w:rsid w:val="00CB764D"/>
    <w:rsid w:val="00CD4F2C"/>
    <w:rsid w:val="00CE611C"/>
    <w:rsid w:val="00D124A4"/>
    <w:rsid w:val="00D5157B"/>
    <w:rsid w:val="00D51F77"/>
    <w:rsid w:val="00D5653B"/>
    <w:rsid w:val="00D56F77"/>
    <w:rsid w:val="00DA4D8B"/>
    <w:rsid w:val="00DA7AFE"/>
    <w:rsid w:val="00DC324C"/>
    <w:rsid w:val="00DC3FB0"/>
    <w:rsid w:val="00DC6DBA"/>
    <w:rsid w:val="00DC7096"/>
    <w:rsid w:val="00DF7CEF"/>
    <w:rsid w:val="00E008EE"/>
    <w:rsid w:val="00E16FD6"/>
    <w:rsid w:val="00E62C1D"/>
    <w:rsid w:val="00E64570"/>
    <w:rsid w:val="00E82BAF"/>
    <w:rsid w:val="00E9288F"/>
    <w:rsid w:val="00EB2AC7"/>
    <w:rsid w:val="00EC6E0C"/>
    <w:rsid w:val="00ED013E"/>
    <w:rsid w:val="00ED45D2"/>
    <w:rsid w:val="00ED581C"/>
    <w:rsid w:val="00EF05CF"/>
    <w:rsid w:val="00EF0A99"/>
    <w:rsid w:val="00EF2270"/>
    <w:rsid w:val="00F11A12"/>
    <w:rsid w:val="00F12286"/>
    <w:rsid w:val="00F15840"/>
    <w:rsid w:val="00F368B7"/>
    <w:rsid w:val="00F55316"/>
    <w:rsid w:val="00F80A85"/>
    <w:rsid w:val="00F815A6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8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ormal"/>
    <w:link w:val="Naslov5Char"/>
    <w:uiPriority w:val="9"/>
    <w:qFormat/>
    <w:rsid w:val="00F158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5077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NaslovChar">
    <w:name w:val="Naslov Char"/>
    <w:basedOn w:val="Zadanifontodlomka"/>
    <w:link w:val="Naslov"/>
    <w:uiPriority w:val="99"/>
    <w:rsid w:val="0050773F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F1584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ox474603">
    <w:name w:val="box_474603"/>
    <w:basedOn w:val="Normal"/>
    <w:rsid w:val="0084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10</Pages>
  <Words>3699</Words>
  <Characters>21090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Ante Tolj</cp:lastModifiedBy>
  <cp:revision>37</cp:revision>
  <dcterms:created xsi:type="dcterms:W3CDTF">2022-09-28T20:32:00Z</dcterms:created>
  <dcterms:modified xsi:type="dcterms:W3CDTF">2025-12-22T11:29:00Z</dcterms:modified>
</cp:coreProperties>
</file>